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99CB2" w14:textId="77777777" w:rsidR="0003127B" w:rsidRDefault="0003127B">
      <w:pPr>
        <w:ind w:firstLineChars="139" w:firstLine="425"/>
        <w:jc w:val="center"/>
        <w:rPr>
          <w:rFonts w:ascii="SimSun" w:hAnsi="SimSun"/>
          <w:b/>
          <w:bCs/>
          <w:sz w:val="30"/>
          <w:szCs w:val="30"/>
        </w:rPr>
      </w:pPr>
    </w:p>
    <w:p w14:paraId="343D3367" w14:textId="77777777" w:rsidR="0003127B" w:rsidRDefault="00000000">
      <w:pPr>
        <w:ind w:firstLineChars="139" w:firstLine="425"/>
        <w:jc w:val="center"/>
        <w:rPr>
          <w:rFonts w:ascii="SimSun" w:hAnsi="SimSun"/>
          <w:b/>
          <w:bCs/>
          <w:sz w:val="30"/>
          <w:szCs w:val="30"/>
        </w:rPr>
      </w:pPr>
      <w:r>
        <w:rPr>
          <w:rFonts w:ascii="SimSun" w:hAnsi="SimSun"/>
          <w:b/>
          <w:bCs/>
          <w:noProof/>
          <w:sz w:val="30"/>
          <w:szCs w:val="30"/>
        </w:rPr>
        <w:drawing>
          <wp:anchor distT="0" distB="0" distL="114300" distR="114300" simplePos="0" relativeHeight="251659264" behindDoc="0" locked="0" layoutInCell="1" allowOverlap="1" wp14:anchorId="0C7CABB7" wp14:editId="25D43DC2">
            <wp:simplePos x="0" y="0"/>
            <wp:positionH relativeFrom="margin">
              <wp:posOffset>1933575</wp:posOffset>
            </wp:positionH>
            <wp:positionV relativeFrom="paragraph">
              <wp:posOffset>20320</wp:posOffset>
            </wp:positionV>
            <wp:extent cx="1876425" cy="1809115"/>
            <wp:effectExtent l="0" t="0" r="6985" b="5715"/>
            <wp:wrapNone/>
            <wp:docPr id="2" name="图片 2"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b5b1e9c551a8a930dc8156deb3d2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rot="16200000">
                      <a:off x="0" y="0"/>
                      <a:ext cx="1876425" cy="1809115"/>
                    </a:xfrm>
                    <a:prstGeom prst="rect">
                      <a:avLst/>
                    </a:prstGeom>
                    <a:noFill/>
                    <a:ln>
                      <a:noFill/>
                    </a:ln>
                  </pic:spPr>
                </pic:pic>
              </a:graphicData>
            </a:graphic>
          </wp:anchor>
        </w:drawing>
      </w:r>
    </w:p>
    <w:p w14:paraId="2AE9CEFC" w14:textId="77777777" w:rsidR="0003127B" w:rsidRDefault="0003127B">
      <w:pPr>
        <w:ind w:firstLineChars="139" w:firstLine="425"/>
        <w:jc w:val="center"/>
        <w:rPr>
          <w:rFonts w:ascii="SimSun" w:hAnsi="SimSun"/>
          <w:b/>
          <w:bCs/>
          <w:sz w:val="30"/>
          <w:szCs w:val="30"/>
        </w:rPr>
      </w:pPr>
    </w:p>
    <w:p w14:paraId="66B667D8" w14:textId="77777777" w:rsidR="0003127B" w:rsidRDefault="0003127B">
      <w:pPr>
        <w:ind w:firstLineChars="139" w:firstLine="425"/>
        <w:jc w:val="center"/>
        <w:rPr>
          <w:rFonts w:ascii="SimSun" w:hAnsi="SimSun"/>
          <w:b/>
          <w:bCs/>
          <w:sz w:val="30"/>
          <w:szCs w:val="30"/>
        </w:rPr>
      </w:pPr>
    </w:p>
    <w:p w14:paraId="7EBAC28D" w14:textId="77777777" w:rsidR="0003127B" w:rsidRDefault="0003127B">
      <w:pPr>
        <w:ind w:firstLineChars="139" w:firstLine="425"/>
        <w:jc w:val="center"/>
        <w:rPr>
          <w:rFonts w:ascii="SimSun" w:hAnsi="SimSun"/>
          <w:b/>
          <w:bCs/>
          <w:sz w:val="30"/>
          <w:szCs w:val="30"/>
        </w:rPr>
      </w:pPr>
    </w:p>
    <w:p w14:paraId="5DC68971" w14:textId="77777777" w:rsidR="0003127B" w:rsidRDefault="0003127B">
      <w:pPr>
        <w:ind w:firstLineChars="139" w:firstLine="425"/>
        <w:jc w:val="center"/>
        <w:rPr>
          <w:rFonts w:ascii="SimSun" w:hAnsi="SimSun"/>
          <w:b/>
          <w:bCs/>
          <w:sz w:val="30"/>
          <w:szCs w:val="30"/>
        </w:rPr>
      </w:pPr>
    </w:p>
    <w:p w14:paraId="24939562" w14:textId="77777777" w:rsidR="0003127B" w:rsidRDefault="0003127B">
      <w:pPr>
        <w:ind w:firstLineChars="139" w:firstLine="425"/>
        <w:jc w:val="center"/>
        <w:rPr>
          <w:rFonts w:ascii="SimSun" w:hAnsi="SimSun"/>
          <w:b/>
          <w:bCs/>
          <w:sz w:val="30"/>
          <w:szCs w:val="30"/>
        </w:rPr>
      </w:pPr>
    </w:p>
    <w:p w14:paraId="4CD6A891" w14:textId="77777777" w:rsidR="0003127B" w:rsidRDefault="0003127B">
      <w:pPr>
        <w:ind w:firstLineChars="139" w:firstLine="425"/>
        <w:jc w:val="center"/>
        <w:rPr>
          <w:rFonts w:ascii="SimSun" w:hAnsi="SimSun"/>
          <w:b/>
          <w:bCs/>
          <w:sz w:val="30"/>
          <w:szCs w:val="30"/>
        </w:rPr>
      </w:pPr>
    </w:p>
    <w:p w14:paraId="620DA5F4" w14:textId="77777777" w:rsidR="0003127B" w:rsidRDefault="0003127B">
      <w:pPr>
        <w:ind w:firstLineChars="139" w:firstLine="425"/>
        <w:jc w:val="center"/>
        <w:rPr>
          <w:rFonts w:ascii="SimSun" w:hAnsi="SimSun"/>
          <w:b/>
          <w:bCs/>
          <w:sz w:val="30"/>
          <w:szCs w:val="30"/>
        </w:rPr>
      </w:pPr>
    </w:p>
    <w:p w14:paraId="40A47555" w14:textId="77777777" w:rsidR="0003127B" w:rsidRDefault="00000000">
      <w:pPr>
        <w:ind w:firstLineChars="139" w:firstLine="624"/>
        <w:jc w:val="center"/>
        <w:rPr>
          <w:rFonts w:ascii="SimSun" w:hAnsi="SimSun"/>
          <w:b/>
          <w:bCs/>
          <w:sz w:val="44"/>
          <w:szCs w:val="44"/>
        </w:rPr>
      </w:pPr>
      <w:r>
        <w:rPr>
          <w:rFonts w:ascii="SimSun" w:hAnsi="SimSun" w:hint="eastAsia"/>
          <w:b/>
          <w:bCs/>
          <w:sz w:val="44"/>
          <w:szCs w:val="44"/>
        </w:rPr>
        <w:t>公正性管理委员会章程</w:t>
      </w:r>
    </w:p>
    <w:p w14:paraId="003602BE" w14:textId="77777777" w:rsidR="0003127B" w:rsidRDefault="0003127B">
      <w:pPr>
        <w:ind w:firstLineChars="139" w:firstLine="425"/>
        <w:jc w:val="center"/>
        <w:rPr>
          <w:rFonts w:ascii="SimSun" w:hAnsi="SimSun"/>
          <w:b/>
          <w:bCs/>
          <w:sz w:val="30"/>
          <w:szCs w:val="30"/>
        </w:rPr>
      </w:pPr>
    </w:p>
    <w:p w14:paraId="3313E3BA" w14:textId="77777777" w:rsidR="0003127B" w:rsidRDefault="00000000">
      <w:pPr>
        <w:ind w:firstLineChars="139" w:firstLine="425"/>
        <w:jc w:val="center"/>
        <w:rPr>
          <w:rFonts w:ascii="SimSun" w:hAnsi="SimSun"/>
          <w:b/>
          <w:bCs/>
          <w:sz w:val="30"/>
          <w:szCs w:val="30"/>
        </w:rPr>
      </w:pPr>
      <w:r>
        <w:rPr>
          <w:rFonts w:ascii="SimSun" w:hAnsi="SimSun" w:hint="eastAsia"/>
          <w:b/>
          <w:bCs/>
          <w:sz w:val="30"/>
          <w:szCs w:val="30"/>
        </w:rPr>
        <w:t>文件编号：HZL</w:t>
      </w:r>
      <w:r>
        <w:rPr>
          <w:rFonts w:ascii="FangSong" w:eastAsia="FangSong" w:hAnsi="FangSong" w:hint="eastAsia"/>
          <w:b/>
          <w:sz w:val="30"/>
          <w:szCs w:val="30"/>
        </w:rPr>
        <w:t>-SD0</w:t>
      </w:r>
      <w:r>
        <w:rPr>
          <w:rFonts w:ascii="SimSun" w:hAnsi="SimSun" w:hint="eastAsia"/>
          <w:b/>
          <w:bCs/>
          <w:sz w:val="30"/>
          <w:szCs w:val="30"/>
        </w:rPr>
        <w:t>8</w:t>
      </w:r>
    </w:p>
    <w:p w14:paraId="1D1432F6" w14:textId="77777777" w:rsidR="0003127B" w:rsidRDefault="00000000">
      <w:pPr>
        <w:ind w:firstLineChars="139" w:firstLine="425"/>
        <w:jc w:val="center"/>
        <w:rPr>
          <w:rFonts w:ascii="SimSun" w:hAnsi="SimSun"/>
          <w:b/>
          <w:bCs/>
          <w:sz w:val="30"/>
          <w:szCs w:val="30"/>
        </w:rPr>
      </w:pPr>
      <w:r>
        <w:rPr>
          <w:rFonts w:ascii="SimSun" w:hAnsi="SimSun" w:hint="eastAsia"/>
          <w:b/>
          <w:bCs/>
          <w:sz w:val="30"/>
          <w:szCs w:val="30"/>
        </w:rPr>
        <w:t>文件版本：</w:t>
      </w:r>
      <w:r>
        <w:rPr>
          <w:rFonts w:ascii="FangSong" w:eastAsia="FangSong" w:hAnsi="FangSong" w:cs="FangSong" w:hint="eastAsia"/>
          <w:b/>
          <w:sz w:val="30"/>
          <w:szCs w:val="30"/>
        </w:rPr>
        <w:t>2024/B1.0版</w:t>
      </w:r>
    </w:p>
    <w:p w14:paraId="2AF3C7CF" w14:textId="77777777" w:rsidR="0003127B" w:rsidRDefault="0003127B">
      <w:pPr>
        <w:ind w:firstLineChars="139" w:firstLine="425"/>
        <w:jc w:val="center"/>
        <w:rPr>
          <w:rFonts w:ascii="SimSun" w:hAnsi="SimSun"/>
          <w:b/>
          <w:bCs/>
          <w:sz w:val="30"/>
          <w:szCs w:val="30"/>
        </w:rPr>
      </w:pPr>
    </w:p>
    <w:p w14:paraId="65450BC4" w14:textId="77777777" w:rsidR="0003127B" w:rsidRDefault="0003127B">
      <w:pPr>
        <w:ind w:firstLineChars="139" w:firstLine="425"/>
        <w:jc w:val="center"/>
        <w:rPr>
          <w:rFonts w:ascii="SimSun" w:hAnsi="SimSun"/>
          <w:b/>
          <w:bCs/>
          <w:sz w:val="30"/>
          <w:szCs w:val="30"/>
        </w:rPr>
      </w:pPr>
    </w:p>
    <w:p w14:paraId="24E1478E" w14:textId="0EEAA21E" w:rsidR="0003127B" w:rsidRDefault="00000000">
      <w:pPr>
        <w:spacing w:line="360" w:lineRule="auto"/>
        <w:ind w:left="2520" w:firstLineChars="300" w:firstLine="918"/>
        <w:rPr>
          <w:rFonts w:ascii="SimSun" w:eastAsia="SimSun" w:hAnsi="SimSun"/>
          <w:b/>
          <w:bCs/>
          <w:sz w:val="30"/>
          <w:szCs w:val="30"/>
          <w:u w:val="single"/>
        </w:rPr>
      </w:pPr>
      <w:r>
        <w:rPr>
          <w:rFonts w:ascii="SimSun" w:hAnsi="SimSun" w:hint="eastAsia"/>
          <w:b/>
          <w:bCs/>
          <w:sz w:val="30"/>
          <w:szCs w:val="30"/>
        </w:rPr>
        <w:t>编制：</w:t>
      </w:r>
      <w:r w:rsidR="00CB1419" w:rsidRPr="00F85123">
        <w:rPr>
          <w:rFonts w:ascii="FangSong" w:eastAsia="FangSong" w:hAnsi="FangSong" w:cs="FangSong" w:hint="eastAsia"/>
          <w:b/>
          <w:sz w:val="30"/>
          <w:szCs w:val="30"/>
          <w:u w:val="single"/>
        </w:rPr>
        <w:t>刘 剑 辉</w:t>
      </w:r>
      <w:r w:rsidR="00CB1419">
        <w:rPr>
          <w:rFonts w:ascii="FangSong" w:eastAsia="FangSong" w:hAnsi="FangSong" w:cs="FangSong" w:hint="eastAsia"/>
          <w:b/>
          <w:sz w:val="30"/>
          <w:szCs w:val="30"/>
          <w:u w:val="single"/>
        </w:rPr>
        <w:t xml:space="preserve">  </w:t>
      </w:r>
    </w:p>
    <w:p w14:paraId="7182D4E5" w14:textId="383AC8D6" w:rsidR="0003127B" w:rsidRDefault="00000000">
      <w:pPr>
        <w:spacing w:line="360" w:lineRule="auto"/>
        <w:ind w:left="2520" w:firstLineChars="300" w:firstLine="918"/>
        <w:rPr>
          <w:rFonts w:ascii="SimSun" w:eastAsia="SimSun" w:hAnsi="SimSun"/>
          <w:b/>
          <w:bCs/>
          <w:sz w:val="30"/>
          <w:szCs w:val="30"/>
          <w:u w:val="single"/>
        </w:rPr>
      </w:pPr>
      <w:r>
        <w:rPr>
          <w:rFonts w:ascii="SimSun" w:hAnsi="SimSun" w:hint="eastAsia"/>
          <w:b/>
          <w:bCs/>
          <w:sz w:val="30"/>
          <w:szCs w:val="30"/>
        </w:rPr>
        <w:t>审核：</w:t>
      </w:r>
      <w:r w:rsidR="00CB1419">
        <w:rPr>
          <w:rFonts w:ascii="FangSong" w:eastAsia="FangSong" w:hAnsi="FangSong" w:cs="FangSong" w:hint="eastAsia"/>
          <w:b/>
          <w:sz w:val="30"/>
          <w:szCs w:val="30"/>
          <w:u w:val="single"/>
        </w:rPr>
        <w:t xml:space="preserve">马 建 彬  </w:t>
      </w:r>
    </w:p>
    <w:p w14:paraId="432E4BE1" w14:textId="77777777" w:rsidR="0003127B" w:rsidRDefault="00000000">
      <w:pPr>
        <w:spacing w:line="360" w:lineRule="auto"/>
        <w:ind w:left="2940" w:firstLine="420"/>
        <w:rPr>
          <w:rFonts w:ascii="SimSun" w:hAnsi="SimSun"/>
          <w:b/>
          <w:bCs/>
          <w:sz w:val="30"/>
          <w:szCs w:val="30"/>
          <w:u w:val="single"/>
        </w:rPr>
      </w:pPr>
      <w:r>
        <w:rPr>
          <w:rFonts w:ascii="SimSun" w:hAnsi="SimSun" w:hint="eastAsia"/>
          <w:b/>
          <w:bCs/>
          <w:sz w:val="30"/>
          <w:szCs w:val="30"/>
        </w:rPr>
        <w:t>批准：</w:t>
      </w:r>
      <w:r>
        <w:rPr>
          <w:rFonts w:ascii="FangSong" w:eastAsia="FangSong" w:hAnsi="FangSong" w:cs="FangSong" w:hint="eastAsia"/>
          <w:b/>
          <w:sz w:val="30"/>
          <w:szCs w:val="30"/>
          <w:u w:val="single"/>
        </w:rPr>
        <w:t xml:space="preserve">宋珩 </w:t>
      </w:r>
      <w:r>
        <w:rPr>
          <w:rFonts w:ascii="FangSong" w:eastAsia="FangSong" w:hAnsi="FangSong" w:cs="FangSong"/>
          <w:b/>
          <w:sz w:val="30"/>
          <w:szCs w:val="30"/>
          <w:u w:val="single"/>
        </w:rPr>
        <w:t xml:space="preserve">      </w:t>
      </w:r>
      <w:r>
        <w:rPr>
          <w:rFonts w:ascii="FangSong" w:eastAsia="FangSong" w:hAnsi="FangSong" w:cs="FangSong" w:hint="eastAsia"/>
          <w:b/>
          <w:sz w:val="30"/>
          <w:szCs w:val="30"/>
          <w:u w:val="single"/>
        </w:rPr>
        <w:t xml:space="preserve"> </w:t>
      </w:r>
    </w:p>
    <w:p w14:paraId="6221C5C9" w14:textId="77777777" w:rsidR="0003127B" w:rsidRDefault="0003127B">
      <w:pPr>
        <w:spacing w:line="360" w:lineRule="auto"/>
        <w:ind w:left="2520" w:firstLineChars="300" w:firstLine="1346"/>
        <w:rPr>
          <w:rFonts w:ascii="SimSun" w:hAnsi="SimSun"/>
          <w:b/>
          <w:bCs/>
          <w:sz w:val="44"/>
          <w:szCs w:val="44"/>
        </w:rPr>
      </w:pPr>
    </w:p>
    <w:p w14:paraId="44ADA20F" w14:textId="77777777" w:rsidR="0003127B" w:rsidRDefault="0003127B">
      <w:pPr>
        <w:ind w:firstLineChars="139" w:firstLine="624"/>
        <w:jc w:val="center"/>
        <w:rPr>
          <w:rFonts w:ascii="SimSun" w:hAnsi="SimSun"/>
          <w:b/>
          <w:bCs/>
          <w:sz w:val="44"/>
          <w:szCs w:val="44"/>
        </w:rPr>
      </w:pPr>
    </w:p>
    <w:p w14:paraId="542F04D2" w14:textId="77777777" w:rsidR="0003127B" w:rsidRDefault="0003127B">
      <w:pPr>
        <w:ind w:firstLineChars="139" w:firstLine="624"/>
        <w:jc w:val="center"/>
        <w:rPr>
          <w:rFonts w:ascii="SimSun" w:hAnsi="SimSun"/>
          <w:b/>
          <w:bCs/>
          <w:sz w:val="44"/>
          <w:szCs w:val="44"/>
        </w:rPr>
      </w:pPr>
    </w:p>
    <w:p w14:paraId="2AD8D14B" w14:textId="28B2C654" w:rsidR="0003127B" w:rsidRDefault="00000000">
      <w:pPr>
        <w:adjustRightInd w:val="0"/>
        <w:snapToGrid w:val="0"/>
        <w:spacing w:line="300" w:lineRule="auto"/>
        <w:jc w:val="center"/>
        <w:rPr>
          <w:rFonts w:ascii="FangSong" w:eastAsia="FangSong" w:hAnsi="FangSong"/>
          <w:b/>
          <w:sz w:val="30"/>
          <w:szCs w:val="30"/>
          <w:u w:val="single"/>
        </w:rPr>
      </w:pPr>
      <w:r>
        <w:rPr>
          <w:rFonts w:ascii="FangSong" w:eastAsia="FangSong" w:hAnsi="FangSong" w:hint="eastAsia"/>
          <w:b/>
          <w:sz w:val="30"/>
          <w:szCs w:val="30"/>
          <w:u w:val="single"/>
        </w:rPr>
        <w:t>发布时间：</w:t>
      </w:r>
      <w:r w:rsidR="00CB1419">
        <w:rPr>
          <w:rFonts w:ascii="FangSong" w:eastAsia="FangSong" w:hAnsi="FangSong"/>
          <w:b/>
          <w:sz w:val="30"/>
          <w:szCs w:val="30"/>
          <w:u w:val="single"/>
        </w:rPr>
        <w:t>2024.</w:t>
      </w:r>
      <w:r w:rsidR="00CB1419">
        <w:rPr>
          <w:rFonts w:ascii="FangSong" w:eastAsia="FangSong" w:hAnsi="FangSong" w:hint="eastAsia"/>
          <w:b/>
          <w:sz w:val="30"/>
          <w:szCs w:val="30"/>
          <w:u w:val="single"/>
        </w:rPr>
        <w:t>10</w:t>
      </w:r>
      <w:r w:rsidR="00CB1419">
        <w:rPr>
          <w:rFonts w:ascii="FangSong" w:eastAsia="FangSong" w:hAnsi="FangSong"/>
          <w:b/>
          <w:sz w:val="30"/>
          <w:szCs w:val="30"/>
          <w:u w:val="single"/>
        </w:rPr>
        <w:t>.</w:t>
      </w:r>
      <w:r w:rsidR="00CB1419">
        <w:rPr>
          <w:rFonts w:ascii="FangSong" w:eastAsia="FangSong" w:hAnsi="FangSong" w:hint="eastAsia"/>
          <w:b/>
          <w:sz w:val="30"/>
          <w:szCs w:val="30"/>
          <w:u w:val="single"/>
        </w:rPr>
        <w:t>1</w:t>
      </w:r>
      <w:r w:rsidR="00CB1419">
        <w:rPr>
          <w:rFonts w:ascii="FangSong" w:eastAsia="FangSong" w:hAnsi="FangSong"/>
          <w:b/>
          <w:sz w:val="30"/>
          <w:szCs w:val="30"/>
          <w:u w:val="single"/>
        </w:rPr>
        <w:t>1</w:t>
      </w:r>
      <w:r w:rsidR="00CB1419">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p>
    <w:p w14:paraId="5AE1FE64" w14:textId="77777777" w:rsidR="0003127B" w:rsidRDefault="00000000">
      <w:pPr>
        <w:adjustRightInd w:val="0"/>
        <w:snapToGrid w:val="0"/>
        <w:spacing w:line="300" w:lineRule="auto"/>
        <w:jc w:val="center"/>
        <w:rPr>
          <w:rFonts w:ascii="SimSun" w:hAnsi="SimSun"/>
          <w:b/>
          <w:bCs/>
          <w:sz w:val="44"/>
          <w:szCs w:val="44"/>
        </w:rPr>
      </w:pPr>
      <w:r>
        <w:rPr>
          <w:rFonts w:ascii="SimSun" w:hAnsi="SimSun" w:hint="eastAsia"/>
          <w:b/>
          <w:bCs/>
          <w:sz w:val="44"/>
          <w:szCs w:val="44"/>
        </w:rPr>
        <w:t>翰之林（北京）认证服务有限公司</w:t>
      </w:r>
    </w:p>
    <w:p w14:paraId="2AE91B7F" w14:textId="77777777" w:rsidR="0003127B" w:rsidRDefault="0003127B">
      <w:pPr>
        <w:widowControl/>
        <w:jc w:val="left"/>
        <w:rPr>
          <w:rFonts w:ascii="SimSun" w:hAnsi="SimSun"/>
          <w:b/>
          <w:bCs/>
          <w:sz w:val="44"/>
          <w:szCs w:val="44"/>
        </w:rPr>
      </w:pPr>
    </w:p>
    <w:p w14:paraId="4BD09075" w14:textId="77777777" w:rsidR="0003127B" w:rsidRDefault="00000000">
      <w:pPr>
        <w:jc w:val="center"/>
        <w:rPr>
          <w:rFonts w:asciiTheme="minorEastAsia" w:hAnsiTheme="minorEastAsia"/>
          <w:b/>
          <w:bCs/>
          <w:sz w:val="36"/>
          <w:szCs w:val="36"/>
        </w:rPr>
      </w:pPr>
      <w:r>
        <w:rPr>
          <w:rFonts w:asciiTheme="minorEastAsia" w:hAnsiTheme="minorEastAsia" w:hint="eastAsia"/>
          <w:b/>
          <w:bCs/>
          <w:sz w:val="36"/>
          <w:szCs w:val="36"/>
        </w:rPr>
        <w:t>公正性管理委员会章程</w:t>
      </w:r>
    </w:p>
    <w:p w14:paraId="1B42B09F" w14:textId="77777777" w:rsidR="0003127B" w:rsidRDefault="0003127B">
      <w:pPr>
        <w:jc w:val="center"/>
        <w:rPr>
          <w:rFonts w:asciiTheme="minorEastAsia" w:hAnsiTheme="minorEastAsia"/>
          <w:b/>
          <w:bCs/>
          <w:sz w:val="24"/>
          <w:szCs w:val="24"/>
        </w:rPr>
      </w:pPr>
    </w:p>
    <w:p w14:paraId="687E8E9D" w14:textId="77777777" w:rsidR="0003127B" w:rsidRDefault="00000000">
      <w:pPr>
        <w:pStyle w:val="ListParagraph"/>
        <w:numPr>
          <w:ilvl w:val="0"/>
          <w:numId w:val="1"/>
        </w:numPr>
        <w:spacing w:line="360" w:lineRule="auto"/>
        <w:ind w:firstLineChars="0"/>
        <w:jc w:val="center"/>
        <w:rPr>
          <w:rFonts w:asciiTheme="minorEastAsia" w:hAnsiTheme="minorEastAsia"/>
          <w:b/>
          <w:sz w:val="24"/>
          <w:szCs w:val="24"/>
        </w:rPr>
      </w:pPr>
      <w:r>
        <w:rPr>
          <w:rFonts w:asciiTheme="minorEastAsia" w:hAnsiTheme="minorEastAsia" w:hint="eastAsia"/>
          <w:b/>
          <w:sz w:val="24"/>
          <w:szCs w:val="24"/>
        </w:rPr>
        <w:t>总则</w:t>
      </w:r>
    </w:p>
    <w:p w14:paraId="5A32087B" w14:textId="77777777" w:rsidR="0003127B" w:rsidRDefault="0000000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第一条</w:t>
      </w:r>
      <w:r>
        <w:rPr>
          <w:rFonts w:asciiTheme="minorEastAsia" w:hAnsiTheme="minorEastAsia" w:hint="eastAsia"/>
          <w:sz w:val="24"/>
          <w:szCs w:val="24"/>
          <w:u w:val="single"/>
        </w:rPr>
        <w:t>翰之林（北京）认证服务有限公司</w:t>
      </w:r>
      <w:r>
        <w:rPr>
          <w:rFonts w:asciiTheme="minorEastAsia" w:hAnsiTheme="minorEastAsia" w:hint="eastAsia"/>
          <w:sz w:val="24"/>
          <w:szCs w:val="24"/>
        </w:rPr>
        <w:t>（简称HZL）根据中国合格评定国家认可委员会文件CNAS-CC01《管理体系认证机构要求》制定本章程。</w:t>
      </w:r>
    </w:p>
    <w:p w14:paraId="4C7C42A8" w14:textId="77777777" w:rsidR="0003127B" w:rsidRDefault="00000000">
      <w:pPr>
        <w:spacing w:line="360" w:lineRule="auto"/>
        <w:ind w:leftChars="114" w:left="239" w:firstLineChars="100" w:firstLine="240"/>
        <w:rPr>
          <w:rFonts w:asciiTheme="minorEastAsia" w:hAnsiTheme="minorEastAsia"/>
          <w:sz w:val="24"/>
          <w:szCs w:val="24"/>
        </w:rPr>
      </w:pPr>
      <w:r>
        <w:rPr>
          <w:rFonts w:asciiTheme="minorEastAsia" w:hAnsiTheme="minorEastAsia" w:hint="eastAsia"/>
          <w:sz w:val="24"/>
          <w:szCs w:val="24"/>
        </w:rPr>
        <w:t>第二条</w:t>
      </w:r>
      <w:r>
        <w:rPr>
          <w:rFonts w:asciiTheme="minorEastAsia" w:hAnsiTheme="minorEastAsia" w:hint="eastAsia"/>
          <w:sz w:val="24"/>
          <w:szCs w:val="24"/>
        </w:rPr>
        <w:tab/>
        <w:t>为更好的发挥认证的作用，使所有相关方相信管理体系认证满足规定要求，提高认证的公信力和价值，成立公正性管理委员会，对公司运作的公正性进行监督检查</w:t>
      </w:r>
      <w:r>
        <w:rPr>
          <w:rFonts w:asciiTheme="minorEastAsia" w:hAnsiTheme="minorEastAsia" w:cs="Arial" w:hint="eastAsia"/>
          <w:kern w:val="0"/>
          <w:sz w:val="24"/>
          <w:szCs w:val="24"/>
        </w:rPr>
        <w:t>，</w:t>
      </w:r>
      <w:r>
        <w:rPr>
          <w:rFonts w:asciiTheme="minorEastAsia" w:hAnsiTheme="minorEastAsia" w:hint="eastAsia"/>
          <w:sz w:val="24"/>
          <w:szCs w:val="24"/>
        </w:rPr>
        <w:t>维护第三方认证公正性。</w:t>
      </w:r>
    </w:p>
    <w:p w14:paraId="5615F70E" w14:textId="77777777" w:rsidR="0003127B" w:rsidRDefault="00000000">
      <w:pPr>
        <w:spacing w:line="360" w:lineRule="auto"/>
        <w:ind w:leftChars="114" w:left="239" w:firstLineChars="100" w:firstLine="240"/>
        <w:rPr>
          <w:rFonts w:asciiTheme="minorEastAsia" w:hAnsiTheme="minorEastAsia" w:cs="Arial"/>
          <w:kern w:val="0"/>
          <w:sz w:val="24"/>
          <w:szCs w:val="24"/>
        </w:rPr>
      </w:pPr>
      <w:r>
        <w:rPr>
          <w:rFonts w:asciiTheme="minorEastAsia" w:hAnsiTheme="minorEastAsia" w:cs="Arial" w:hint="eastAsia"/>
          <w:kern w:val="0"/>
          <w:sz w:val="24"/>
          <w:szCs w:val="24"/>
        </w:rPr>
        <w:t>第三条</w:t>
      </w:r>
      <w:r>
        <w:rPr>
          <w:rFonts w:asciiTheme="minorEastAsia" w:hAnsiTheme="minorEastAsia" w:hint="eastAsia"/>
          <w:sz w:val="24"/>
          <w:szCs w:val="24"/>
        </w:rPr>
        <w:t>公正性管理委员会经最高管理者批准，依据国家相关法律法规、国际和国家标准、规范等开展工作，指导、监督公司在公正性的管理和运作。</w:t>
      </w:r>
    </w:p>
    <w:p w14:paraId="23B3ADA1" w14:textId="77777777" w:rsidR="0003127B" w:rsidRDefault="00000000">
      <w:pPr>
        <w:spacing w:line="360" w:lineRule="auto"/>
        <w:ind w:leftChars="114" w:left="239" w:firstLineChars="100" w:firstLine="240"/>
        <w:rPr>
          <w:rFonts w:asciiTheme="minorEastAsia" w:hAnsiTheme="minorEastAsia"/>
          <w:sz w:val="24"/>
          <w:szCs w:val="24"/>
        </w:rPr>
      </w:pPr>
      <w:r>
        <w:rPr>
          <w:rFonts w:asciiTheme="minorEastAsia" w:hAnsiTheme="minorEastAsia" w:cs="Arial" w:hint="eastAsia"/>
          <w:kern w:val="0"/>
          <w:sz w:val="24"/>
          <w:szCs w:val="24"/>
        </w:rPr>
        <w:t xml:space="preserve">第四条 </w:t>
      </w:r>
      <w:r>
        <w:rPr>
          <w:rFonts w:asciiTheme="minorEastAsia" w:hAnsiTheme="minorEastAsia" w:hint="eastAsia"/>
          <w:sz w:val="24"/>
          <w:szCs w:val="24"/>
        </w:rPr>
        <w:t>公正性管理委员会对在公正性检查中获得的企业和机构的信息负有保密责任。</w:t>
      </w:r>
    </w:p>
    <w:p w14:paraId="3F18AF4A" w14:textId="77777777" w:rsidR="0003127B" w:rsidRDefault="00000000">
      <w:pPr>
        <w:spacing w:line="360" w:lineRule="auto"/>
        <w:jc w:val="center"/>
        <w:rPr>
          <w:rFonts w:asciiTheme="minorEastAsia" w:hAnsiTheme="minorEastAsia"/>
          <w:b/>
          <w:sz w:val="24"/>
          <w:szCs w:val="24"/>
        </w:rPr>
      </w:pPr>
      <w:r>
        <w:rPr>
          <w:rFonts w:asciiTheme="minorEastAsia" w:hAnsiTheme="minorEastAsia" w:hint="eastAsia"/>
          <w:b/>
          <w:sz w:val="24"/>
          <w:szCs w:val="24"/>
        </w:rPr>
        <w:t>第二章  组织机构和人员</w:t>
      </w:r>
    </w:p>
    <w:p w14:paraId="31096D65" w14:textId="77777777" w:rsidR="0003127B" w:rsidRDefault="00000000">
      <w:pPr>
        <w:autoSpaceDE w:val="0"/>
        <w:autoSpaceDN w:val="0"/>
        <w:adjustRightIn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第五条 公正性管理委员会的组织机构包括全体委员会和秘书处</w:t>
      </w:r>
      <w:r>
        <w:rPr>
          <w:rFonts w:asciiTheme="minorEastAsia" w:hAnsiTheme="minorEastAsia" w:hint="eastAsia"/>
          <w:color w:val="548DD4" w:themeColor="text2" w:themeTint="99"/>
          <w:sz w:val="24"/>
          <w:szCs w:val="24"/>
        </w:rPr>
        <w:t>。</w:t>
      </w:r>
    </w:p>
    <w:p w14:paraId="51B6886B" w14:textId="77777777" w:rsidR="0003127B" w:rsidRDefault="00000000">
      <w:pPr>
        <w:autoSpaceDE w:val="0"/>
        <w:autoSpaceDN w:val="0"/>
        <w:adjustRightIn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第六条 全体委员会由与认证工作有关的利益相关方组成，包括</w:t>
      </w:r>
      <w:r>
        <w:rPr>
          <w:rFonts w:asciiTheme="minorEastAsia" w:hAnsiTheme="minorEastAsia" w:cs="Arial" w:hint="eastAsia"/>
          <w:kern w:val="0"/>
          <w:sz w:val="24"/>
          <w:szCs w:val="24"/>
        </w:rPr>
        <w:t>认证机构的客户，获证客户的顾客，行业协会代表，政府监管机构或其他政府部门的代表、或非政府组织（包括消费者组织）的代表、</w:t>
      </w:r>
      <w:r>
        <w:rPr>
          <w:rFonts w:asciiTheme="minorEastAsia" w:hAnsiTheme="minorEastAsia" w:hint="eastAsia"/>
          <w:sz w:val="24"/>
          <w:szCs w:val="24"/>
        </w:rPr>
        <w:t>认证机构代表。</w:t>
      </w:r>
    </w:p>
    <w:p w14:paraId="629C4AB5" w14:textId="77777777" w:rsidR="0003127B" w:rsidRDefault="00000000">
      <w:pPr>
        <w:autoSpaceDE w:val="0"/>
        <w:autoSpaceDN w:val="0"/>
        <w:adjustRightInd w:val="0"/>
        <w:spacing w:line="360" w:lineRule="auto"/>
        <w:ind w:firstLineChars="200" w:firstLine="480"/>
        <w:rPr>
          <w:rFonts w:asciiTheme="minorEastAsia" w:hAnsiTheme="minorEastAsia"/>
          <w:bCs/>
          <w:iCs/>
          <w:sz w:val="24"/>
          <w:szCs w:val="24"/>
        </w:rPr>
      </w:pPr>
      <w:r>
        <w:rPr>
          <w:rFonts w:asciiTheme="minorEastAsia" w:hAnsiTheme="minorEastAsia" w:hint="eastAsia"/>
          <w:bCs/>
          <w:iCs/>
          <w:sz w:val="24"/>
          <w:szCs w:val="24"/>
        </w:rPr>
        <w:t>OHSMS认证利益相关方包括：a)工作人员；b)法律和监管机构（地方、区域、国家或国际）；c)上级组织；d)供应商、承包商和分包商；e)工人组织（工会）和雇主组织；f)业主、股东、客户、访客、工作人员的亲属、当地社区、组织的邻居以及公众；g)顾客医疗和其他社区服务，媒体，学术界，商业协会和非政府组织（NGO）；h)职业健康和安全组织以及职业安全和保健专业人员（例如：医生和护士）。</w:t>
      </w:r>
    </w:p>
    <w:p w14:paraId="20EAF9CB" w14:textId="77777777" w:rsidR="0003127B" w:rsidRDefault="00000000">
      <w:pPr>
        <w:autoSpaceDE w:val="0"/>
        <w:autoSpaceDN w:val="0"/>
        <w:adjustRightIn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委员会组成符合利益均衡的原则，任何一方均不占支配地位</w:t>
      </w:r>
      <w:r>
        <w:rPr>
          <w:rFonts w:asciiTheme="minorEastAsia" w:hAnsiTheme="minorEastAsia" w:cs="Arial" w:hint="eastAsia"/>
          <w:kern w:val="0"/>
          <w:sz w:val="24"/>
          <w:szCs w:val="24"/>
        </w:rPr>
        <w:t>（认证机构的内部或外部人员视为一个利益方，且不应居支配地位）</w:t>
      </w:r>
      <w:r>
        <w:rPr>
          <w:rFonts w:asciiTheme="minorEastAsia" w:hAnsiTheme="minorEastAsia" w:hint="eastAsia"/>
          <w:sz w:val="24"/>
          <w:szCs w:val="24"/>
        </w:rPr>
        <w:t>。</w:t>
      </w:r>
    </w:p>
    <w:p w14:paraId="717D93C5" w14:textId="77777777" w:rsidR="0003127B" w:rsidRDefault="00000000">
      <w:pPr>
        <w:autoSpaceDE w:val="0"/>
        <w:autoSpaceDN w:val="0"/>
        <w:adjustRightInd w:val="0"/>
        <w:spacing w:line="360" w:lineRule="auto"/>
        <w:ind w:firstLineChars="200" w:firstLine="480"/>
        <w:rPr>
          <w:rFonts w:asciiTheme="minorEastAsia" w:hAnsiTheme="minorEastAsia" w:cs="Arial"/>
          <w:kern w:val="0"/>
          <w:sz w:val="24"/>
          <w:szCs w:val="24"/>
        </w:rPr>
      </w:pPr>
      <w:r>
        <w:rPr>
          <w:rFonts w:asciiTheme="minorEastAsia" w:hAnsiTheme="minorEastAsia" w:hint="eastAsia"/>
          <w:sz w:val="24"/>
          <w:szCs w:val="24"/>
        </w:rPr>
        <w:t>第七条</w:t>
      </w:r>
      <w:r>
        <w:rPr>
          <w:rFonts w:asciiTheme="minorEastAsia" w:hAnsiTheme="minorEastAsia" w:hint="eastAsia"/>
          <w:sz w:val="24"/>
          <w:szCs w:val="24"/>
        </w:rPr>
        <w:tab/>
      </w:r>
      <w:r>
        <w:rPr>
          <w:rFonts w:asciiTheme="minorEastAsia" w:hAnsiTheme="minorEastAsia" w:cs="Arial" w:hint="eastAsia"/>
          <w:kern w:val="0"/>
          <w:sz w:val="24"/>
          <w:szCs w:val="24"/>
        </w:rPr>
        <w:t>全体委员会的委员由最高管理层批准聘用。委员能力要求：</w:t>
      </w:r>
    </w:p>
    <w:p w14:paraId="799AE127" w14:textId="77777777" w:rsidR="0003127B" w:rsidRDefault="00000000">
      <w:pPr>
        <w:pStyle w:val="ListParagraph"/>
        <w:numPr>
          <w:ilvl w:val="0"/>
          <w:numId w:val="2"/>
        </w:numPr>
        <w:autoSpaceDE w:val="0"/>
        <w:autoSpaceDN w:val="0"/>
        <w:adjustRightInd w:val="0"/>
        <w:spacing w:line="360" w:lineRule="auto"/>
        <w:ind w:firstLineChars="0"/>
        <w:rPr>
          <w:rFonts w:asciiTheme="minorEastAsia" w:hAnsiTheme="minorEastAsia" w:cs="Arial"/>
          <w:kern w:val="0"/>
          <w:sz w:val="24"/>
          <w:szCs w:val="24"/>
        </w:rPr>
      </w:pPr>
      <w:r>
        <w:rPr>
          <w:rFonts w:asciiTheme="minorEastAsia" w:hAnsiTheme="minorEastAsia" w:cs="Arial" w:hint="eastAsia"/>
          <w:kern w:val="0"/>
          <w:sz w:val="24"/>
          <w:szCs w:val="24"/>
        </w:rPr>
        <w:t>了解国家认证认可法律法规和相关方针政策</w:t>
      </w:r>
    </w:p>
    <w:p w14:paraId="45BC8749" w14:textId="77777777" w:rsidR="0003127B" w:rsidRDefault="00000000">
      <w:pPr>
        <w:pStyle w:val="ListParagraph"/>
        <w:numPr>
          <w:ilvl w:val="0"/>
          <w:numId w:val="2"/>
        </w:numPr>
        <w:autoSpaceDE w:val="0"/>
        <w:autoSpaceDN w:val="0"/>
        <w:adjustRightInd w:val="0"/>
        <w:spacing w:line="360" w:lineRule="auto"/>
        <w:ind w:firstLineChars="0"/>
        <w:rPr>
          <w:rFonts w:asciiTheme="minorEastAsia" w:hAnsiTheme="minorEastAsia" w:cs="Arial"/>
          <w:kern w:val="0"/>
          <w:sz w:val="24"/>
          <w:szCs w:val="24"/>
        </w:rPr>
      </w:pPr>
      <w:r>
        <w:rPr>
          <w:rFonts w:asciiTheme="minorEastAsia" w:hAnsiTheme="minorEastAsia" w:cs="Arial" w:hint="eastAsia"/>
          <w:kern w:val="0"/>
          <w:sz w:val="24"/>
          <w:szCs w:val="24"/>
        </w:rPr>
        <w:t>具有一定的行业管理或质量管理工作经历</w:t>
      </w:r>
    </w:p>
    <w:p w14:paraId="6C9EC792" w14:textId="77777777" w:rsidR="0003127B" w:rsidRDefault="00000000">
      <w:pPr>
        <w:pStyle w:val="ListParagraph"/>
        <w:numPr>
          <w:ilvl w:val="0"/>
          <w:numId w:val="2"/>
        </w:numPr>
        <w:autoSpaceDE w:val="0"/>
        <w:autoSpaceDN w:val="0"/>
        <w:adjustRightInd w:val="0"/>
        <w:spacing w:line="360" w:lineRule="auto"/>
        <w:ind w:firstLineChars="0"/>
        <w:rPr>
          <w:rFonts w:asciiTheme="minorEastAsia" w:hAnsiTheme="minorEastAsia" w:cs="Arial"/>
          <w:kern w:val="0"/>
          <w:sz w:val="24"/>
          <w:szCs w:val="24"/>
        </w:rPr>
      </w:pPr>
      <w:r>
        <w:rPr>
          <w:rFonts w:asciiTheme="minorEastAsia" w:hAnsiTheme="minorEastAsia" w:cs="Arial" w:hint="eastAsia"/>
          <w:kern w:val="0"/>
          <w:sz w:val="24"/>
          <w:szCs w:val="24"/>
        </w:rPr>
        <w:t>公正、正直，有较强的综合管理能力。</w:t>
      </w:r>
    </w:p>
    <w:p w14:paraId="225B13E4" w14:textId="77777777" w:rsidR="0003127B" w:rsidRDefault="00000000">
      <w:pPr>
        <w:autoSpaceDE w:val="0"/>
        <w:autoSpaceDN w:val="0"/>
        <w:adjustRightInd w:val="0"/>
        <w:spacing w:line="360" w:lineRule="auto"/>
        <w:ind w:left="480"/>
        <w:rPr>
          <w:rFonts w:asciiTheme="minorEastAsia" w:hAnsiTheme="minorEastAsia" w:cs="Arial"/>
          <w:color w:val="548DD4" w:themeColor="text2" w:themeTint="99"/>
          <w:kern w:val="0"/>
          <w:sz w:val="24"/>
          <w:szCs w:val="24"/>
        </w:rPr>
      </w:pPr>
      <w:r>
        <w:rPr>
          <w:rFonts w:asciiTheme="minorEastAsia" w:hAnsiTheme="minorEastAsia" w:cs="Arial" w:hint="eastAsia"/>
          <w:kern w:val="0"/>
          <w:sz w:val="24"/>
          <w:szCs w:val="24"/>
        </w:rPr>
        <w:t>第八条 全体委员会</w:t>
      </w:r>
      <w:r>
        <w:rPr>
          <w:rFonts w:asciiTheme="minorEastAsia" w:hAnsiTheme="minorEastAsia" w:hint="eastAsia"/>
          <w:sz w:val="24"/>
          <w:szCs w:val="24"/>
        </w:rPr>
        <w:t>设主任一名，委员若干名，秘书长一名。</w:t>
      </w:r>
    </w:p>
    <w:p w14:paraId="1B16E23B" w14:textId="77777777" w:rsidR="0003127B" w:rsidRDefault="00000000">
      <w:pPr>
        <w:autoSpaceDE w:val="0"/>
        <w:autoSpaceDN w:val="0"/>
        <w:adjustRightIn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lastRenderedPageBreak/>
        <w:t>第九条每届任期三年，可以连聘连任，全体委员会委员可根据需要增补，增补和程序与初始产生的程序相同，对不履行职责，无故两次以上不参加活动的，或因工作变动，不适宜继续担任委员者，由委员会秘书处提出调整建议，报最高管理者批准。</w:t>
      </w:r>
    </w:p>
    <w:p w14:paraId="57F1A116" w14:textId="77777777" w:rsidR="0003127B" w:rsidRDefault="00000000">
      <w:pPr>
        <w:spacing w:line="360" w:lineRule="auto"/>
        <w:ind w:leftChars="114" w:left="239" w:firstLineChars="100" w:firstLine="240"/>
        <w:rPr>
          <w:rFonts w:asciiTheme="minorEastAsia" w:hAnsiTheme="minorEastAsia"/>
          <w:sz w:val="24"/>
          <w:szCs w:val="24"/>
        </w:rPr>
      </w:pPr>
      <w:r>
        <w:rPr>
          <w:rFonts w:asciiTheme="minorEastAsia" w:hAnsiTheme="minorEastAsia" w:hint="eastAsia"/>
          <w:sz w:val="24"/>
          <w:szCs w:val="24"/>
        </w:rPr>
        <w:t>第十条 秘书处为委员会的常设执行机构，设在公司技术部</w:t>
      </w:r>
    </w:p>
    <w:p w14:paraId="6BBDB6E9" w14:textId="77777777" w:rsidR="0003127B" w:rsidRDefault="00000000">
      <w:pPr>
        <w:spacing w:line="360" w:lineRule="auto"/>
        <w:jc w:val="center"/>
        <w:rPr>
          <w:rFonts w:asciiTheme="minorEastAsia" w:hAnsiTheme="minorEastAsia"/>
          <w:b/>
          <w:sz w:val="24"/>
          <w:szCs w:val="24"/>
        </w:rPr>
      </w:pPr>
      <w:r>
        <w:rPr>
          <w:rFonts w:asciiTheme="minorEastAsia" w:hAnsiTheme="minorEastAsia" w:hint="eastAsia"/>
          <w:b/>
          <w:sz w:val="24"/>
          <w:szCs w:val="24"/>
        </w:rPr>
        <w:t>第三章  职责和权限</w:t>
      </w:r>
    </w:p>
    <w:p w14:paraId="681EF464" w14:textId="77777777" w:rsidR="0003127B" w:rsidRDefault="00000000">
      <w:pPr>
        <w:spacing w:line="360" w:lineRule="auto"/>
        <w:ind w:firstLineChars="200" w:firstLine="480"/>
        <w:rPr>
          <w:rFonts w:asciiTheme="minorEastAsia" w:hAnsiTheme="minorEastAsia" w:cs="Arial"/>
          <w:kern w:val="0"/>
          <w:sz w:val="24"/>
          <w:szCs w:val="24"/>
        </w:rPr>
      </w:pPr>
      <w:r>
        <w:rPr>
          <w:rFonts w:asciiTheme="minorEastAsia" w:hAnsiTheme="minorEastAsia" w:hint="eastAsia"/>
          <w:sz w:val="24"/>
          <w:szCs w:val="24"/>
        </w:rPr>
        <w:t>第十一条 公正性管理委员会主要职责</w:t>
      </w:r>
    </w:p>
    <w:p w14:paraId="069281D0"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制订、修订委员会章程</w:t>
      </w:r>
    </w:p>
    <w:p w14:paraId="3D8AC81A"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协助制定与认证活动公正性有关的政策；</w:t>
      </w:r>
    </w:p>
    <w:p w14:paraId="102B687D"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抵制认证机构允许商业或其他考虑妨碍认证活动的持续客观性的任何倾向；</w:t>
      </w:r>
    </w:p>
    <w:p w14:paraId="6C542B1F"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对影响认证可信度的事宜（包括公开性和公众认识）提出建议；</w:t>
      </w:r>
    </w:p>
    <w:p w14:paraId="74072870"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至少每年对认证机构审核、认证和决定过程的公正性进行一次审查、质询和评价，包括对投诉的回应情况。</w:t>
      </w:r>
    </w:p>
    <w:p w14:paraId="51A74B58"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审议财务审计报告，评价公司公正性是否受到商业、财务和其他方面压力的损害。</w:t>
      </w:r>
    </w:p>
    <w:p w14:paraId="1A025626"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审议因认证标准的变更引起公司相关文件变更对公正性方面的影响。</w:t>
      </w:r>
    </w:p>
    <w:p w14:paraId="66AFA7D9"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如果公司的最高管理层不尊重公正性管理委员会的建议，公正性管理委员会有权采取措施，如报告主管部门、认可机构或有关利益相关方等</w:t>
      </w:r>
    </w:p>
    <w:p w14:paraId="7BC72AF0" w14:textId="77777777" w:rsidR="0003127B" w:rsidRDefault="00000000">
      <w:pPr>
        <w:pStyle w:val="ListParagraph"/>
        <w:numPr>
          <w:ilvl w:val="0"/>
          <w:numId w:val="3"/>
        </w:numPr>
        <w:autoSpaceDE w:val="0"/>
        <w:autoSpaceDN w:val="0"/>
        <w:adjustRightInd w:val="0"/>
        <w:spacing w:line="360" w:lineRule="auto"/>
        <w:ind w:left="1276" w:firstLineChars="0" w:hanging="845"/>
        <w:rPr>
          <w:rFonts w:asciiTheme="minorEastAsia" w:hAnsiTheme="minorEastAsia" w:cs="Arial"/>
          <w:kern w:val="0"/>
          <w:sz w:val="24"/>
          <w:szCs w:val="24"/>
        </w:rPr>
      </w:pPr>
      <w:r>
        <w:rPr>
          <w:rFonts w:asciiTheme="minorEastAsia" w:hAnsiTheme="minorEastAsia" w:cs="Arial" w:hint="eastAsia"/>
          <w:kern w:val="0"/>
          <w:sz w:val="24"/>
          <w:szCs w:val="24"/>
        </w:rPr>
        <w:t>公正性委员应遵守公司的保密承诺，在工作中的涉及的公司机密不向第三方泄露。</w:t>
      </w:r>
    </w:p>
    <w:p w14:paraId="22C723BD" w14:textId="77777777" w:rsidR="0003127B" w:rsidRDefault="00000000">
      <w:pPr>
        <w:autoSpaceDE w:val="0"/>
        <w:autoSpaceDN w:val="0"/>
        <w:adjustRightInd w:val="0"/>
        <w:spacing w:line="360" w:lineRule="auto"/>
        <w:ind w:firstLineChars="200" w:firstLine="480"/>
        <w:rPr>
          <w:rFonts w:asciiTheme="minorEastAsia" w:hAnsiTheme="minorEastAsia" w:cs="Arial"/>
          <w:kern w:val="0"/>
          <w:sz w:val="24"/>
          <w:szCs w:val="24"/>
        </w:rPr>
      </w:pPr>
      <w:r>
        <w:rPr>
          <w:rFonts w:asciiTheme="minorEastAsia" w:hAnsiTheme="minorEastAsia" w:cs="Arial" w:hint="eastAsia"/>
          <w:kern w:val="0"/>
          <w:sz w:val="24"/>
          <w:szCs w:val="24"/>
        </w:rPr>
        <w:t>第十二条 公正性管理委员会主任委员负责主持公正性管理委员会工作，秘书长负责完成全体会交办的相关工作。并负责处理公正性管理委员会的日常事务。</w:t>
      </w:r>
    </w:p>
    <w:p w14:paraId="4CB2C860" w14:textId="77777777" w:rsidR="0003127B" w:rsidRDefault="00000000">
      <w:pPr>
        <w:autoSpaceDE w:val="0"/>
        <w:autoSpaceDN w:val="0"/>
        <w:adjustRightInd w:val="0"/>
        <w:spacing w:line="360" w:lineRule="auto"/>
        <w:ind w:firstLineChars="200" w:firstLine="480"/>
        <w:rPr>
          <w:rFonts w:asciiTheme="minorEastAsia" w:hAnsiTheme="minorEastAsia" w:cs="Arial"/>
          <w:color w:val="548DD4" w:themeColor="text2" w:themeTint="99"/>
          <w:kern w:val="0"/>
          <w:sz w:val="24"/>
          <w:szCs w:val="24"/>
        </w:rPr>
      </w:pPr>
      <w:r>
        <w:rPr>
          <w:rFonts w:asciiTheme="minorEastAsia" w:hAnsiTheme="minorEastAsia" w:cs="Arial" w:hint="eastAsia"/>
          <w:kern w:val="0"/>
          <w:sz w:val="24"/>
          <w:szCs w:val="24"/>
        </w:rPr>
        <w:t>第十三条 秘书处职责：</w:t>
      </w:r>
    </w:p>
    <w:p w14:paraId="01BDE5FE" w14:textId="77777777" w:rsidR="0003127B" w:rsidRDefault="00000000">
      <w:pPr>
        <w:pStyle w:val="ListParagraph"/>
        <w:numPr>
          <w:ilvl w:val="0"/>
          <w:numId w:val="4"/>
        </w:numPr>
        <w:autoSpaceDE w:val="0"/>
        <w:autoSpaceDN w:val="0"/>
        <w:adjustRightInd w:val="0"/>
        <w:spacing w:line="360" w:lineRule="auto"/>
        <w:ind w:firstLineChars="0"/>
        <w:rPr>
          <w:rFonts w:asciiTheme="minorEastAsia" w:hAnsiTheme="minorEastAsia" w:cs="Arial"/>
          <w:kern w:val="0"/>
          <w:sz w:val="24"/>
          <w:szCs w:val="24"/>
        </w:rPr>
      </w:pPr>
      <w:r>
        <w:rPr>
          <w:rFonts w:asciiTheme="minorEastAsia" w:hAnsiTheme="minorEastAsia" w:cs="Arial" w:hint="eastAsia"/>
          <w:kern w:val="0"/>
          <w:sz w:val="24"/>
          <w:szCs w:val="24"/>
        </w:rPr>
        <w:t>组织召集公正性管理委员会全体委员会议</w:t>
      </w:r>
    </w:p>
    <w:p w14:paraId="6D2CEFF4" w14:textId="77777777" w:rsidR="0003127B" w:rsidRDefault="00000000">
      <w:pPr>
        <w:pStyle w:val="ListParagraph"/>
        <w:numPr>
          <w:ilvl w:val="0"/>
          <w:numId w:val="4"/>
        </w:numPr>
        <w:autoSpaceDE w:val="0"/>
        <w:autoSpaceDN w:val="0"/>
        <w:adjustRightInd w:val="0"/>
        <w:spacing w:line="360" w:lineRule="auto"/>
        <w:ind w:firstLineChars="0"/>
        <w:rPr>
          <w:rFonts w:asciiTheme="minorEastAsia" w:hAnsiTheme="minorEastAsia"/>
          <w:sz w:val="24"/>
          <w:szCs w:val="24"/>
        </w:rPr>
      </w:pPr>
      <w:r>
        <w:rPr>
          <w:rFonts w:asciiTheme="minorEastAsia" w:hAnsiTheme="minorEastAsia" w:hint="eastAsia"/>
          <w:sz w:val="24"/>
          <w:szCs w:val="24"/>
        </w:rPr>
        <w:t>准备全体委员会会议材料，记录会议内容和结果</w:t>
      </w:r>
    </w:p>
    <w:p w14:paraId="6FFE43B3" w14:textId="77777777" w:rsidR="0003127B" w:rsidRDefault="00000000">
      <w:pPr>
        <w:pStyle w:val="ListParagraph"/>
        <w:numPr>
          <w:ilvl w:val="0"/>
          <w:numId w:val="4"/>
        </w:numPr>
        <w:autoSpaceDE w:val="0"/>
        <w:autoSpaceDN w:val="0"/>
        <w:adjustRightInd w:val="0"/>
        <w:spacing w:line="360" w:lineRule="auto"/>
        <w:ind w:firstLineChars="0"/>
        <w:rPr>
          <w:rFonts w:asciiTheme="minorEastAsia" w:hAnsiTheme="minorEastAsia"/>
          <w:sz w:val="24"/>
          <w:szCs w:val="24"/>
        </w:rPr>
      </w:pPr>
      <w:r>
        <w:rPr>
          <w:rFonts w:asciiTheme="minorEastAsia" w:hAnsiTheme="minorEastAsia" w:hint="eastAsia"/>
          <w:sz w:val="24"/>
          <w:szCs w:val="24"/>
        </w:rPr>
        <w:t>执行和落实全体委员会的会议决议</w:t>
      </w:r>
    </w:p>
    <w:p w14:paraId="0878158E" w14:textId="77777777" w:rsidR="0003127B" w:rsidRDefault="00000000">
      <w:pPr>
        <w:pStyle w:val="ListParagraph"/>
        <w:numPr>
          <w:ilvl w:val="0"/>
          <w:numId w:val="4"/>
        </w:numPr>
        <w:autoSpaceDE w:val="0"/>
        <w:autoSpaceDN w:val="0"/>
        <w:adjustRightInd w:val="0"/>
        <w:spacing w:line="360" w:lineRule="auto"/>
        <w:ind w:firstLineChars="0"/>
        <w:rPr>
          <w:rFonts w:asciiTheme="minorEastAsia" w:hAnsiTheme="minorEastAsia"/>
          <w:sz w:val="24"/>
          <w:szCs w:val="24"/>
        </w:rPr>
      </w:pPr>
      <w:r>
        <w:rPr>
          <w:rFonts w:asciiTheme="minorEastAsia" w:hAnsiTheme="minorEastAsia" w:hint="eastAsia"/>
          <w:sz w:val="24"/>
          <w:szCs w:val="24"/>
        </w:rPr>
        <w:t>协助秘书长完成公正性管理委员会的日常工作</w:t>
      </w:r>
    </w:p>
    <w:p w14:paraId="01DF8EE1" w14:textId="77777777" w:rsidR="0003127B" w:rsidRDefault="00000000">
      <w:pPr>
        <w:pStyle w:val="ListParagraph"/>
        <w:numPr>
          <w:ilvl w:val="0"/>
          <w:numId w:val="4"/>
        </w:numPr>
        <w:autoSpaceDE w:val="0"/>
        <w:autoSpaceDN w:val="0"/>
        <w:adjustRightInd w:val="0"/>
        <w:spacing w:line="360" w:lineRule="auto"/>
        <w:ind w:firstLineChars="0"/>
        <w:rPr>
          <w:rFonts w:asciiTheme="minorEastAsia" w:hAnsiTheme="minorEastAsia"/>
          <w:sz w:val="24"/>
          <w:szCs w:val="24"/>
        </w:rPr>
      </w:pPr>
      <w:r>
        <w:rPr>
          <w:rFonts w:asciiTheme="minorEastAsia" w:hAnsiTheme="minorEastAsia" w:hint="eastAsia"/>
          <w:sz w:val="24"/>
          <w:szCs w:val="24"/>
        </w:rPr>
        <w:t>完成公正性管理委员会交办的其他事宜。</w:t>
      </w:r>
    </w:p>
    <w:p w14:paraId="7878FA3E" w14:textId="77777777" w:rsidR="0003127B" w:rsidRDefault="00000000">
      <w:pPr>
        <w:spacing w:line="360" w:lineRule="auto"/>
        <w:jc w:val="center"/>
        <w:rPr>
          <w:rFonts w:asciiTheme="minorEastAsia" w:hAnsiTheme="minorEastAsia"/>
          <w:b/>
          <w:sz w:val="24"/>
          <w:szCs w:val="24"/>
        </w:rPr>
      </w:pPr>
      <w:r>
        <w:rPr>
          <w:rFonts w:asciiTheme="minorEastAsia" w:hAnsiTheme="minorEastAsia" w:hint="eastAsia"/>
          <w:b/>
          <w:sz w:val="24"/>
          <w:szCs w:val="24"/>
        </w:rPr>
        <w:t>第四章  议事规则</w:t>
      </w:r>
    </w:p>
    <w:p w14:paraId="542518AE" w14:textId="77777777" w:rsidR="0003127B" w:rsidRDefault="00000000">
      <w:pPr>
        <w:spacing w:line="360" w:lineRule="auto"/>
        <w:ind w:leftChars="114" w:left="239" w:firstLineChars="150" w:firstLine="360"/>
        <w:rPr>
          <w:rFonts w:asciiTheme="minorEastAsia" w:hAnsiTheme="minorEastAsia"/>
          <w:sz w:val="24"/>
          <w:szCs w:val="24"/>
        </w:rPr>
      </w:pPr>
      <w:r>
        <w:rPr>
          <w:rFonts w:asciiTheme="minorEastAsia" w:hAnsiTheme="minorEastAsia" w:hint="eastAsia"/>
          <w:sz w:val="24"/>
          <w:szCs w:val="24"/>
        </w:rPr>
        <w:t>第十三条</w:t>
      </w:r>
      <w:r>
        <w:rPr>
          <w:rFonts w:asciiTheme="minorEastAsia" w:hAnsiTheme="minorEastAsia" w:hint="eastAsia"/>
          <w:sz w:val="24"/>
          <w:szCs w:val="24"/>
        </w:rPr>
        <w:tab/>
        <w:t>公正性管理委员会每年至少召开一次全体会议，会议应有三分之二以上（含三分之二）的委员出席，不能出席会议的委员可派代表参加（必要时，填写书面授权书），为法定人数，拥有表决权，未到会的委员可对会议材料提出书面意见，会</w:t>
      </w:r>
      <w:r>
        <w:rPr>
          <w:rFonts w:asciiTheme="minorEastAsia" w:hAnsiTheme="minorEastAsia" w:hint="eastAsia"/>
          <w:sz w:val="24"/>
          <w:szCs w:val="24"/>
        </w:rPr>
        <w:lastRenderedPageBreak/>
        <w:t>议决定议须有过半数参会委员同意进为有效。</w:t>
      </w:r>
    </w:p>
    <w:p w14:paraId="2E30BB3B" w14:textId="77777777" w:rsidR="0003127B" w:rsidRDefault="00000000">
      <w:pPr>
        <w:spacing w:line="360" w:lineRule="auto"/>
        <w:ind w:leftChars="114" w:left="239" w:firstLineChars="150" w:firstLine="360"/>
        <w:rPr>
          <w:rFonts w:asciiTheme="minorEastAsia" w:hAnsiTheme="minorEastAsia"/>
          <w:sz w:val="24"/>
          <w:szCs w:val="24"/>
        </w:rPr>
      </w:pPr>
      <w:r>
        <w:rPr>
          <w:rFonts w:asciiTheme="minorEastAsia" w:hAnsiTheme="minorEastAsia" w:hint="eastAsia"/>
          <w:sz w:val="24"/>
          <w:szCs w:val="24"/>
        </w:rPr>
        <w:t>第十五条  每年度的全体委员会会议由秘书处负责召集，并提前30天通知各委员，提前15天将准备相关会议材料发放各委员</w:t>
      </w:r>
    </w:p>
    <w:p w14:paraId="1E8B8F1E" w14:textId="77777777" w:rsidR="0003127B" w:rsidRDefault="00000000">
      <w:pPr>
        <w:spacing w:line="360" w:lineRule="auto"/>
        <w:ind w:leftChars="114" w:left="239" w:firstLineChars="150" w:firstLine="360"/>
        <w:rPr>
          <w:rFonts w:asciiTheme="minorEastAsia" w:hAnsiTheme="minorEastAsia"/>
          <w:sz w:val="24"/>
          <w:szCs w:val="24"/>
        </w:rPr>
      </w:pPr>
      <w:r>
        <w:rPr>
          <w:rFonts w:asciiTheme="minorEastAsia" w:hAnsiTheme="minorEastAsia" w:hint="eastAsia"/>
          <w:sz w:val="24"/>
          <w:szCs w:val="24"/>
        </w:rPr>
        <w:t>第十六条 会议由公正性管理委员会主任主持，因故不能履行职责时，可委托一名委员代理。委员会会议期间，全体委员会负责按照规定的职责对公司运行及财务运行状况和收入来源进行审议和监督，评价公正性是否受到商业、财务和其他方面压力和影响，并对影响认证可信度等方面的事宜提出建议。秘书处负责对会议结果进行记录，起草会议纪要。</w:t>
      </w:r>
    </w:p>
    <w:p w14:paraId="6AFE2CB7" w14:textId="77777777" w:rsidR="0003127B" w:rsidRDefault="00000000">
      <w:pPr>
        <w:spacing w:line="360" w:lineRule="auto"/>
        <w:ind w:firstLineChars="150" w:firstLine="360"/>
        <w:rPr>
          <w:rFonts w:asciiTheme="minorEastAsia" w:hAnsiTheme="minorEastAsia"/>
          <w:sz w:val="24"/>
          <w:szCs w:val="24"/>
        </w:rPr>
      </w:pPr>
      <w:r>
        <w:rPr>
          <w:rFonts w:asciiTheme="minorEastAsia" w:hAnsiTheme="minorEastAsia" w:hint="eastAsia"/>
          <w:sz w:val="24"/>
          <w:szCs w:val="24"/>
        </w:rPr>
        <w:t>第十七条 委员会闭会期间，秘书处负责日常工作。有重要事项需要研究时，各委员对研究事项进行书面审议，并提出书面意见。由秘书长提请主任委员同意，形成决议后通知各位委员。</w:t>
      </w:r>
    </w:p>
    <w:p w14:paraId="340658E0" w14:textId="77777777" w:rsidR="0003127B" w:rsidRDefault="00000000">
      <w:pPr>
        <w:spacing w:line="360" w:lineRule="auto"/>
        <w:jc w:val="center"/>
        <w:rPr>
          <w:rFonts w:asciiTheme="minorEastAsia" w:hAnsiTheme="minorEastAsia"/>
          <w:b/>
          <w:sz w:val="24"/>
          <w:szCs w:val="24"/>
        </w:rPr>
      </w:pPr>
      <w:r>
        <w:rPr>
          <w:rFonts w:asciiTheme="minorEastAsia" w:hAnsiTheme="minorEastAsia" w:hint="eastAsia"/>
          <w:b/>
          <w:sz w:val="24"/>
          <w:szCs w:val="24"/>
        </w:rPr>
        <w:t>第五章  附则</w:t>
      </w:r>
    </w:p>
    <w:p w14:paraId="728C4E88" w14:textId="77777777" w:rsidR="0003127B" w:rsidRDefault="0000000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第十八条</w:t>
      </w:r>
      <w:r>
        <w:rPr>
          <w:rFonts w:asciiTheme="minorEastAsia" w:hAnsiTheme="minorEastAsia" w:hint="eastAsia"/>
          <w:sz w:val="24"/>
          <w:szCs w:val="24"/>
        </w:rPr>
        <w:tab/>
        <w:t>本章程由公正性管理委员会全体会议讨论通过，本章程的修改也须经公正性管理委员会全体会议表决通过。</w:t>
      </w:r>
    </w:p>
    <w:p w14:paraId="0BADAA5A" w14:textId="77777777" w:rsidR="0003127B" w:rsidRDefault="00000000">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第十九条</w:t>
      </w:r>
      <w:r>
        <w:rPr>
          <w:rFonts w:asciiTheme="minorEastAsia" w:hAnsiTheme="minorEastAsia" w:hint="eastAsia"/>
          <w:sz w:val="24"/>
          <w:szCs w:val="24"/>
        </w:rPr>
        <w:tab/>
        <w:t>本章程由公正性管理委员会负责解释。</w:t>
      </w:r>
    </w:p>
    <w:p w14:paraId="206CE43D" w14:textId="77777777" w:rsidR="0003127B" w:rsidRDefault="00000000">
      <w:pPr>
        <w:spacing w:line="360" w:lineRule="auto"/>
        <w:ind w:firstLineChars="200" w:firstLine="480"/>
        <w:rPr>
          <w:rFonts w:asciiTheme="minorEastAsia" w:hAnsiTheme="minorEastAsia"/>
          <w:szCs w:val="24"/>
        </w:rPr>
      </w:pPr>
      <w:r>
        <w:rPr>
          <w:rFonts w:asciiTheme="minorEastAsia" w:hAnsiTheme="minorEastAsia" w:hint="eastAsia"/>
          <w:sz w:val="24"/>
          <w:szCs w:val="24"/>
        </w:rPr>
        <w:t>第二十条</w:t>
      </w:r>
      <w:r>
        <w:rPr>
          <w:rFonts w:asciiTheme="minorEastAsia" w:hAnsiTheme="minorEastAsia" w:hint="eastAsia"/>
          <w:sz w:val="24"/>
          <w:szCs w:val="24"/>
        </w:rPr>
        <w:tab/>
      </w:r>
      <w:r>
        <w:rPr>
          <w:rFonts w:asciiTheme="minorEastAsia" w:hAnsiTheme="minorEastAsia"/>
          <w:sz w:val="24"/>
          <w:szCs w:val="24"/>
        </w:rPr>
        <w:t>本章程自发布之日起实施。</w:t>
      </w:r>
    </w:p>
    <w:sectPr w:rsidR="0003127B">
      <w:footerReference w:type="default" r:id="rId8"/>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AE952" w14:textId="77777777" w:rsidR="008D3615" w:rsidRDefault="008D3615">
      <w:r>
        <w:separator/>
      </w:r>
    </w:p>
  </w:endnote>
  <w:endnote w:type="continuationSeparator" w:id="0">
    <w:p w14:paraId="25018656" w14:textId="77777777" w:rsidR="008D3615" w:rsidRDefault="008D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FC18" w14:textId="77777777" w:rsidR="0003127B" w:rsidRDefault="0003127B">
    <w:pPr>
      <w:pStyle w:val="Footer"/>
      <w:tabs>
        <w:tab w:val="clear" w:pos="4153"/>
        <w:tab w:val="clear" w:pos="8306"/>
        <w:tab w:val="left" w:pos="7710"/>
      </w:tabs>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0495F" w14:textId="77777777" w:rsidR="008D3615" w:rsidRDefault="008D3615">
      <w:r>
        <w:separator/>
      </w:r>
    </w:p>
  </w:footnote>
  <w:footnote w:type="continuationSeparator" w:id="0">
    <w:p w14:paraId="4448F76F" w14:textId="77777777" w:rsidR="008D3615" w:rsidRDefault="008D3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443642"/>
    <w:multiLevelType w:val="multilevel"/>
    <w:tmpl w:val="2D443642"/>
    <w:lvl w:ilvl="0">
      <w:start w:val="1"/>
      <w:numFmt w:val="japaneseCounting"/>
      <w:lvlText w:val="第%1章"/>
      <w:lvlJc w:val="left"/>
      <w:pPr>
        <w:ind w:left="1035" w:hanging="10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C4446C"/>
    <w:multiLevelType w:val="multilevel"/>
    <w:tmpl w:val="32C4446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0E365EC"/>
    <w:multiLevelType w:val="multilevel"/>
    <w:tmpl w:val="50E365EC"/>
    <w:lvl w:ilvl="0">
      <w:start w:val="1"/>
      <w:numFmt w:val="chineseCountingThousand"/>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61CB64F4"/>
    <w:multiLevelType w:val="multilevel"/>
    <w:tmpl w:val="61CB64F4"/>
    <w:lvl w:ilvl="0">
      <w:start w:val="1"/>
      <w:numFmt w:val="japaneseCounting"/>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16cid:durableId="1476526119">
    <w:abstractNumId w:val="0"/>
  </w:num>
  <w:num w:numId="2" w16cid:durableId="1547376100">
    <w:abstractNumId w:val="2"/>
  </w:num>
  <w:num w:numId="3" w16cid:durableId="1718972780">
    <w:abstractNumId w:val="1"/>
  </w:num>
  <w:num w:numId="4" w16cid:durableId="756748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D0AE1"/>
    <w:rsid w:val="00012F84"/>
    <w:rsid w:val="00016799"/>
    <w:rsid w:val="0003127B"/>
    <w:rsid w:val="0004305C"/>
    <w:rsid w:val="00052C57"/>
    <w:rsid w:val="000755D4"/>
    <w:rsid w:val="000760FC"/>
    <w:rsid w:val="00076683"/>
    <w:rsid w:val="000910E6"/>
    <w:rsid w:val="000956E7"/>
    <w:rsid w:val="000A7975"/>
    <w:rsid w:val="000C3BD9"/>
    <w:rsid w:val="000D432F"/>
    <w:rsid w:val="000D6FF0"/>
    <w:rsid w:val="000E018A"/>
    <w:rsid w:val="000E4D16"/>
    <w:rsid w:val="000E6364"/>
    <w:rsid w:val="00101707"/>
    <w:rsid w:val="00110026"/>
    <w:rsid w:val="0014468E"/>
    <w:rsid w:val="0014572B"/>
    <w:rsid w:val="00155258"/>
    <w:rsid w:val="0017143B"/>
    <w:rsid w:val="001D3371"/>
    <w:rsid w:val="001D3380"/>
    <w:rsid w:val="001E61C6"/>
    <w:rsid w:val="00206A2D"/>
    <w:rsid w:val="0021305B"/>
    <w:rsid w:val="00217F3B"/>
    <w:rsid w:val="0028338F"/>
    <w:rsid w:val="00292BCE"/>
    <w:rsid w:val="002A1F76"/>
    <w:rsid w:val="002D0AE1"/>
    <w:rsid w:val="00316D80"/>
    <w:rsid w:val="00320BD9"/>
    <w:rsid w:val="00327BAF"/>
    <w:rsid w:val="00332E83"/>
    <w:rsid w:val="00367C00"/>
    <w:rsid w:val="00391E61"/>
    <w:rsid w:val="003B1115"/>
    <w:rsid w:val="003D092F"/>
    <w:rsid w:val="003F7074"/>
    <w:rsid w:val="003F75A1"/>
    <w:rsid w:val="00435272"/>
    <w:rsid w:val="004738B3"/>
    <w:rsid w:val="00496C7B"/>
    <w:rsid w:val="004A0AA9"/>
    <w:rsid w:val="00530793"/>
    <w:rsid w:val="00553034"/>
    <w:rsid w:val="00565818"/>
    <w:rsid w:val="00572FCC"/>
    <w:rsid w:val="00581698"/>
    <w:rsid w:val="00583EB3"/>
    <w:rsid w:val="00597053"/>
    <w:rsid w:val="005A062A"/>
    <w:rsid w:val="005C454C"/>
    <w:rsid w:val="005C67A3"/>
    <w:rsid w:val="005D657C"/>
    <w:rsid w:val="005E6D0C"/>
    <w:rsid w:val="005F1E09"/>
    <w:rsid w:val="00601EE5"/>
    <w:rsid w:val="006103C2"/>
    <w:rsid w:val="006324A5"/>
    <w:rsid w:val="00632EC3"/>
    <w:rsid w:val="00693C9D"/>
    <w:rsid w:val="00694F85"/>
    <w:rsid w:val="006B0A44"/>
    <w:rsid w:val="006D3F7D"/>
    <w:rsid w:val="0070498D"/>
    <w:rsid w:val="00705503"/>
    <w:rsid w:val="0071351E"/>
    <w:rsid w:val="00717FA8"/>
    <w:rsid w:val="00757990"/>
    <w:rsid w:val="00757CDF"/>
    <w:rsid w:val="00774EAF"/>
    <w:rsid w:val="007A4A1B"/>
    <w:rsid w:val="007D5456"/>
    <w:rsid w:val="007D6CDF"/>
    <w:rsid w:val="00802E6F"/>
    <w:rsid w:val="00817A5D"/>
    <w:rsid w:val="008269BB"/>
    <w:rsid w:val="00831E2E"/>
    <w:rsid w:val="008369DA"/>
    <w:rsid w:val="00836F28"/>
    <w:rsid w:val="0085115D"/>
    <w:rsid w:val="00854012"/>
    <w:rsid w:val="00856395"/>
    <w:rsid w:val="00876EDC"/>
    <w:rsid w:val="008B5C15"/>
    <w:rsid w:val="008D3615"/>
    <w:rsid w:val="008F0B4A"/>
    <w:rsid w:val="008F443B"/>
    <w:rsid w:val="00910F2E"/>
    <w:rsid w:val="00914E08"/>
    <w:rsid w:val="009165F2"/>
    <w:rsid w:val="00991DBD"/>
    <w:rsid w:val="009A6D14"/>
    <w:rsid w:val="009B13E9"/>
    <w:rsid w:val="009D4C91"/>
    <w:rsid w:val="009F2D74"/>
    <w:rsid w:val="00A375A2"/>
    <w:rsid w:val="00A408E6"/>
    <w:rsid w:val="00A61015"/>
    <w:rsid w:val="00A61A40"/>
    <w:rsid w:val="00A73B95"/>
    <w:rsid w:val="00A87706"/>
    <w:rsid w:val="00A95E93"/>
    <w:rsid w:val="00AA315D"/>
    <w:rsid w:val="00AB3554"/>
    <w:rsid w:val="00AE3DFC"/>
    <w:rsid w:val="00B0307F"/>
    <w:rsid w:val="00B06F43"/>
    <w:rsid w:val="00B3197A"/>
    <w:rsid w:val="00B664E1"/>
    <w:rsid w:val="00B91FD2"/>
    <w:rsid w:val="00BA2270"/>
    <w:rsid w:val="00BB5609"/>
    <w:rsid w:val="00BC13D9"/>
    <w:rsid w:val="00BC17E4"/>
    <w:rsid w:val="00BD7181"/>
    <w:rsid w:val="00BF520E"/>
    <w:rsid w:val="00BF7DC3"/>
    <w:rsid w:val="00C2122E"/>
    <w:rsid w:val="00C36CA0"/>
    <w:rsid w:val="00C459A0"/>
    <w:rsid w:val="00C62ABB"/>
    <w:rsid w:val="00C63952"/>
    <w:rsid w:val="00C65C26"/>
    <w:rsid w:val="00CA0E51"/>
    <w:rsid w:val="00CB1419"/>
    <w:rsid w:val="00CB4ECF"/>
    <w:rsid w:val="00CE3E58"/>
    <w:rsid w:val="00CE4565"/>
    <w:rsid w:val="00CE6F03"/>
    <w:rsid w:val="00D12CD9"/>
    <w:rsid w:val="00D55587"/>
    <w:rsid w:val="00D87E5A"/>
    <w:rsid w:val="00D87F97"/>
    <w:rsid w:val="00DA4114"/>
    <w:rsid w:val="00DC35D4"/>
    <w:rsid w:val="00E51D4F"/>
    <w:rsid w:val="00E64C80"/>
    <w:rsid w:val="00E71669"/>
    <w:rsid w:val="00E733FA"/>
    <w:rsid w:val="00E74F96"/>
    <w:rsid w:val="00E77EF0"/>
    <w:rsid w:val="00E87F64"/>
    <w:rsid w:val="00E92A5E"/>
    <w:rsid w:val="00EA0659"/>
    <w:rsid w:val="00EA0CAF"/>
    <w:rsid w:val="00EC712D"/>
    <w:rsid w:val="00EE4DA0"/>
    <w:rsid w:val="00EF1F52"/>
    <w:rsid w:val="00F03243"/>
    <w:rsid w:val="00F266C1"/>
    <w:rsid w:val="00F55134"/>
    <w:rsid w:val="00F6128D"/>
    <w:rsid w:val="00F86A2A"/>
    <w:rsid w:val="00F97089"/>
    <w:rsid w:val="00FF3469"/>
    <w:rsid w:val="01787209"/>
    <w:rsid w:val="06815511"/>
    <w:rsid w:val="14C9144C"/>
    <w:rsid w:val="1F8F7DC5"/>
    <w:rsid w:val="2F420B71"/>
    <w:rsid w:val="30A107E0"/>
    <w:rsid w:val="37460277"/>
    <w:rsid w:val="425C0D07"/>
    <w:rsid w:val="51CB0AD3"/>
    <w:rsid w:val="5A35004A"/>
    <w:rsid w:val="5F9A11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D9C2886"/>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qFormat/>
    <w:rPr>
      <w:rFonts w:ascii="SimSun" w:eastAsia="SimSun" w:hAnsi="Courier New" w:cs="Times New Roman"/>
      <w:szCs w:val="20"/>
    </w:rPr>
  </w:style>
  <w:style w:type="paragraph" w:styleId="Date">
    <w:name w:val="Date"/>
    <w:basedOn w:val="Normal"/>
    <w:next w:val="Normal"/>
    <w:link w:val="DateChar"/>
    <w:uiPriority w:val="99"/>
    <w:semiHidden/>
    <w:unhideWhenUsed/>
    <w:qFormat/>
    <w:pPr>
      <w:ind w:leftChars="2500" w:left="100"/>
    </w:pPr>
  </w:style>
  <w:style w:type="paragraph" w:styleId="Footer">
    <w:name w:val="footer"/>
    <w:basedOn w:val="Normal"/>
    <w:link w:val="FooterChar"/>
    <w:unhideWhenUsed/>
    <w:qFormat/>
    <w:pPr>
      <w:tabs>
        <w:tab w:val="center" w:pos="4153"/>
        <w:tab w:val="right" w:pos="8306"/>
      </w:tabs>
      <w:snapToGrid w:val="0"/>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styleId="ListParagraph">
    <w:name w:val="List Paragraph"/>
    <w:basedOn w:val="Normal"/>
    <w:uiPriority w:val="34"/>
    <w:qFormat/>
    <w:pPr>
      <w:ind w:firstLineChars="200" w:firstLine="420"/>
    </w:pPr>
  </w:style>
  <w:style w:type="character" w:customStyle="1" w:styleId="DateChar">
    <w:name w:val="Date Char"/>
    <w:basedOn w:val="DefaultParagraphFont"/>
    <w:link w:val="Date"/>
    <w:uiPriority w:val="99"/>
    <w:semiHidden/>
    <w:qFormat/>
  </w:style>
  <w:style w:type="character" w:customStyle="1" w:styleId="PlainTextChar">
    <w:name w:val="Plain Text Char"/>
    <w:basedOn w:val="DefaultParagraphFont"/>
    <w:link w:val="PlainText"/>
    <w:qFormat/>
    <w:rPr>
      <w:rFonts w:ascii="SimSun" w:eastAsia="SimSun" w:hAnsi="Courier New" w:cs="Times New Roman"/>
      <w:szCs w:val="20"/>
    </w:rPr>
  </w:style>
  <w:style w:type="character" w:customStyle="1" w:styleId="1">
    <w:name w:val="明显强调1"/>
    <w:basedOn w:val="DefaultParagraphFont"/>
    <w:uiPriority w:val="21"/>
    <w:qFormat/>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Office</cp:lastModifiedBy>
  <cp:revision>6</cp:revision>
  <dcterms:created xsi:type="dcterms:W3CDTF">2021-05-07T06:40:00Z</dcterms:created>
  <dcterms:modified xsi:type="dcterms:W3CDTF">2025-06-25T11:53:00Z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F7B7094099134FF0A2034616FC8E429C</vt:lpwstr>
  </property>
  <property fmtid="{D5CDD505-2E9C-101B-9397-08002B2CF9AE}" pid="4" name="commondata">
    <vt:lpwstr>eyJoZGlkIjoiMTFmMWE1Mzg2MWQ1YjczZmIxNjExYzk3MTRmZTc1ZWIifQ==</vt:lpwstr>
  </property>
  <property fmtid="{D5CDD505-2E9C-101B-9397-08002B2CF9AE}" pid="5" name="KSOTemplateDocerSaveRecord">
    <vt:lpwstr>eyJoZGlkIjoiNzY2NDUxYzdhYTVjNjhlOGY5NGYxNjZkYTZlM2VhMjQiLCJ1c2VySWQiOiIxMjgzNzI2MjI4In0=</vt:lpwstr>
  </property>
</Properties>
</file>