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B3F7BF" w14:textId="63D49DFF" w:rsidR="00EE6CDE" w:rsidRDefault="00B94449">
      <w:pPr>
        <w:ind w:firstLineChars="139" w:firstLine="737"/>
        <w:jc w:val="center"/>
        <w:rPr>
          <w:rFonts w:ascii="SimSun" w:hAnsi="SimSun"/>
          <w:b/>
          <w:bCs/>
          <w:sz w:val="30"/>
          <w:szCs w:val="30"/>
        </w:rPr>
      </w:pPr>
      <w:r w:rsidRPr="00903FB2">
        <w:rPr>
          <w:b/>
          <w:sz w:val="52"/>
          <w:szCs w:val="52"/>
        </w:rPr>
        <w:drawing>
          <wp:inline distT="0" distB="0" distL="0" distR="0" wp14:anchorId="6EBE26BC" wp14:editId="0FE0F81B">
            <wp:extent cx="1683657" cy="1628228"/>
            <wp:effectExtent l="0" t="0" r="0" b="0"/>
            <wp:docPr id="819500942" name="Picture 1" descr="A black square with yellow square and white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00942" name="Picture 1" descr="A black square with yellow square and white square&#10;&#10;Description automatically generated"/>
                    <pic:cNvPicPr/>
                  </pic:nvPicPr>
                  <pic:blipFill>
                    <a:blip r:embed="rId6"/>
                    <a:stretch>
                      <a:fillRect/>
                    </a:stretch>
                  </pic:blipFill>
                  <pic:spPr>
                    <a:xfrm>
                      <a:off x="0" y="0"/>
                      <a:ext cx="1695970" cy="1640136"/>
                    </a:xfrm>
                    <a:prstGeom prst="rect">
                      <a:avLst/>
                    </a:prstGeom>
                  </pic:spPr>
                </pic:pic>
              </a:graphicData>
            </a:graphic>
          </wp:inline>
        </w:drawing>
      </w:r>
    </w:p>
    <w:p w14:paraId="04341A28" w14:textId="77777777" w:rsidR="00EE6CDE" w:rsidRDefault="00EE6CDE">
      <w:pPr>
        <w:ind w:firstLineChars="139" w:firstLine="425"/>
        <w:jc w:val="center"/>
        <w:rPr>
          <w:rFonts w:ascii="SimSun" w:hAnsi="SimSun"/>
          <w:b/>
          <w:bCs/>
          <w:sz w:val="30"/>
          <w:szCs w:val="30"/>
        </w:rPr>
      </w:pPr>
    </w:p>
    <w:p w14:paraId="5DDC13BF" w14:textId="77777777" w:rsidR="00EE6CDE" w:rsidRDefault="00EE6CDE">
      <w:pPr>
        <w:ind w:firstLineChars="139" w:firstLine="425"/>
        <w:jc w:val="center"/>
        <w:rPr>
          <w:rFonts w:ascii="SimSun" w:hAnsi="SimSun"/>
          <w:b/>
          <w:bCs/>
          <w:sz w:val="30"/>
          <w:szCs w:val="30"/>
        </w:rPr>
      </w:pPr>
    </w:p>
    <w:p w14:paraId="5EEE6E76" w14:textId="77777777" w:rsidR="00EE6CDE" w:rsidRDefault="00EE6CDE">
      <w:pPr>
        <w:ind w:firstLineChars="139" w:firstLine="425"/>
        <w:jc w:val="center"/>
        <w:rPr>
          <w:rFonts w:ascii="SimSun" w:hAnsi="SimSun"/>
          <w:b/>
          <w:bCs/>
          <w:sz w:val="30"/>
          <w:szCs w:val="30"/>
        </w:rPr>
      </w:pPr>
    </w:p>
    <w:p w14:paraId="7C108A2B" w14:textId="77777777" w:rsidR="00EE6CDE" w:rsidRDefault="00EE6CDE">
      <w:pPr>
        <w:ind w:firstLineChars="139" w:firstLine="425"/>
        <w:jc w:val="center"/>
        <w:rPr>
          <w:rFonts w:ascii="SimSun" w:hAnsi="SimSun"/>
          <w:b/>
          <w:bCs/>
          <w:sz w:val="30"/>
          <w:szCs w:val="30"/>
        </w:rPr>
      </w:pPr>
    </w:p>
    <w:p w14:paraId="219183A4" w14:textId="77777777" w:rsidR="00EE6CDE" w:rsidRDefault="00EE6CDE">
      <w:pPr>
        <w:ind w:firstLineChars="139" w:firstLine="425"/>
        <w:jc w:val="center"/>
        <w:rPr>
          <w:rFonts w:ascii="SimSun" w:hAnsi="SimSun"/>
          <w:b/>
          <w:bCs/>
          <w:sz w:val="30"/>
          <w:szCs w:val="30"/>
        </w:rPr>
      </w:pPr>
    </w:p>
    <w:p w14:paraId="567326EC" w14:textId="77777777" w:rsidR="00EE6CDE" w:rsidRDefault="00EE6CDE" w:rsidP="00B94449">
      <w:pPr>
        <w:rPr>
          <w:rFonts w:ascii="SimSun" w:hAnsi="SimSun" w:hint="eastAsia"/>
          <w:b/>
          <w:bCs/>
          <w:sz w:val="44"/>
          <w:szCs w:val="44"/>
        </w:rPr>
      </w:pPr>
    </w:p>
    <w:p w14:paraId="1AA90966" w14:textId="77777777" w:rsidR="00EE6CDE" w:rsidRDefault="00000000">
      <w:pPr>
        <w:ind w:firstLineChars="139" w:firstLine="1020"/>
        <w:jc w:val="center"/>
        <w:rPr>
          <w:rFonts w:ascii="SimHei" w:eastAsia="SimHei" w:hAnsi="SimHei" w:cs="SimHei"/>
          <w:b/>
          <w:bCs/>
          <w:sz w:val="72"/>
          <w:szCs w:val="72"/>
        </w:rPr>
      </w:pPr>
      <w:r>
        <w:rPr>
          <w:rFonts w:ascii="SimHei" w:eastAsia="SimHei" w:hAnsi="SimHei" w:cs="SimHei" w:hint="eastAsia"/>
          <w:b/>
          <w:bCs/>
          <w:sz w:val="72"/>
          <w:szCs w:val="72"/>
        </w:rPr>
        <w:t>认证风险储备金管理制度</w:t>
      </w:r>
    </w:p>
    <w:p w14:paraId="61DA437A" w14:textId="77777777" w:rsidR="00EE6CDE" w:rsidRDefault="00EE6CDE">
      <w:pPr>
        <w:ind w:firstLineChars="139" w:firstLine="425"/>
        <w:jc w:val="center"/>
        <w:rPr>
          <w:rFonts w:ascii="SimSun" w:hAnsi="SimSun"/>
          <w:b/>
          <w:bCs/>
          <w:sz w:val="30"/>
          <w:szCs w:val="30"/>
        </w:rPr>
      </w:pPr>
    </w:p>
    <w:p w14:paraId="0D5B8CB8" w14:textId="77777777" w:rsidR="00EE6CDE" w:rsidRDefault="00EE6CDE">
      <w:pPr>
        <w:widowControl w:val="0"/>
        <w:spacing w:line="360" w:lineRule="auto"/>
        <w:ind w:left="2940" w:firstLineChars="139" w:firstLine="425"/>
        <w:jc w:val="both"/>
        <w:rPr>
          <w:rFonts w:ascii="SimSun" w:hAnsi="SimSun"/>
          <w:b/>
          <w:bCs/>
          <w:kern w:val="2"/>
          <w:sz w:val="30"/>
          <w:szCs w:val="30"/>
        </w:rPr>
      </w:pPr>
    </w:p>
    <w:p w14:paraId="0C3229D1" w14:textId="77777777" w:rsidR="00EE6CDE" w:rsidRDefault="00000000">
      <w:pPr>
        <w:widowControl w:val="0"/>
        <w:spacing w:line="360" w:lineRule="auto"/>
        <w:ind w:left="2940" w:firstLineChars="139" w:firstLine="425"/>
        <w:jc w:val="both"/>
        <w:rPr>
          <w:rFonts w:ascii="SimSun" w:hAnsi="SimSun"/>
          <w:b/>
          <w:bCs/>
          <w:kern w:val="2"/>
          <w:sz w:val="30"/>
          <w:szCs w:val="30"/>
        </w:rPr>
      </w:pPr>
      <w:r>
        <w:rPr>
          <w:rFonts w:ascii="SimSun" w:hAnsi="SimSun" w:hint="eastAsia"/>
          <w:b/>
          <w:bCs/>
          <w:kern w:val="2"/>
          <w:sz w:val="30"/>
          <w:szCs w:val="30"/>
        </w:rPr>
        <w:t>文件编号：HZL-SD03</w:t>
      </w:r>
    </w:p>
    <w:p w14:paraId="7B7AE886" w14:textId="77777777" w:rsidR="00EE6CDE" w:rsidRDefault="00000000">
      <w:pPr>
        <w:widowControl w:val="0"/>
        <w:spacing w:line="360" w:lineRule="auto"/>
        <w:ind w:left="2940" w:firstLineChars="139" w:firstLine="425"/>
        <w:jc w:val="both"/>
        <w:rPr>
          <w:rFonts w:ascii="SimSun" w:hAnsi="SimSun"/>
          <w:b/>
          <w:bCs/>
          <w:kern w:val="2"/>
          <w:sz w:val="30"/>
          <w:szCs w:val="30"/>
        </w:rPr>
      </w:pPr>
      <w:r>
        <w:rPr>
          <w:rFonts w:ascii="SimSun" w:hAnsi="SimSun" w:hint="eastAsia"/>
          <w:b/>
          <w:bCs/>
          <w:kern w:val="2"/>
          <w:sz w:val="30"/>
          <w:szCs w:val="30"/>
        </w:rPr>
        <w:t>文件版本：20</w:t>
      </w:r>
      <w:r>
        <w:rPr>
          <w:rFonts w:ascii="SimSun" w:hAnsi="SimSun"/>
          <w:b/>
          <w:bCs/>
          <w:kern w:val="2"/>
          <w:sz w:val="30"/>
          <w:szCs w:val="30"/>
        </w:rPr>
        <w:t>2</w:t>
      </w:r>
      <w:r>
        <w:rPr>
          <w:rFonts w:ascii="SimSun" w:hAnsi="SimSun" w:hint="eastAsia"/>
          <w:b/>
          <w:bCs/>
          <w:kern w:val="2"/>
          <w:sz w:val="30"/>
          <w:szCs w:val="30"/>
        </w:rPr>
        <w:t>4/B1.0版</w:t>
      </w:r>
    </w:p>
    <w:p w14:paraId="35376653" w14:textId="77777777" w:rsidR="00EE6CDE" w:rsidRDefault="00EE6CDE">
      <w:pPr>
        <w:spacing w:line="360" w:lineRule="auto"/>
        <w:ind w:firstLineChars="139" w:firstLine="425"/>
        <w:jc w:val="center"/>
        <w:rPr>
          <w:rFonts w:ascii="SimSun" w:hAnsi="SimSun"/>
          <w:b/>
          <w:bCs/>
          <w:sz w:val="30"/>
          <w:szCs w:val="30"/>
        </w:rPr>
      </w:pPr>
    </w:p>
    <w:p w14:paraId="295D4B8E" w14:textId="77777777" w:rsidR="00EE6CDE" w:rsidRDefault="00EE6CDE">
      <w:pPr>
        <w:spacing w:line="360" w:lineRule="auto"/>
        <w:ind w:firstLineChars="139" w:firstLine="425"/>
        <w:jc w:val="center"/>
        <w:rPr>
          <w:rFonts w:ascii="SimSun" w:hAnsi="SimSun"/>
          <w:b/>
          <w:bCs/>
          <w:sz w:val="30"/>
          <w:szCs w:val="30"/>
        </w:rPr>
      </w:pPr>
    </w:p>
    <w:p w14:paraId="7B285269" w14:textId="465BA5FC" w:rsidR="00EE6CDE" w:rsidRDefault="00000000">
      <w:pPr>
        <w:spacing w:line="360" w:lineRule="auto"/>
        <w:ind w:left="2940" w:firstLineChars="139" w:firstLine="425"/>
        <w:jc w:val="both"/>
        <w:rPr>
          <w:rFonts w:ascii="SimSun" w:hAnsi="SimSun"/>
          <w:b/>
          <w:bCs/>
          <w:sz w:val="30"/>
          <w:szCs w:val="30"/>
          <w:u w:val="single"/>
        </w:rPr>
      </w:pPr>
      <w:r>
        <w:rPr>
          <w:rFonts w:ascii="SimSun" w:hAnsi="SimSun" w:hint="eastAsia"/>
          <w:b/>
          <w:bCs/>
          <w:sz w:val="30"/>
          <w:szCs w:val="30"/>
        </w:rPr>
        <w:t>编制：</w:t>
      </w:r>
      <w:r w:rsidR="001D3381" w:rsidRPr="00F85123">
        <w:rPr>
          <w:rFonts w:ascii="FangSong" w:eastAsia="FangSong" w:hAnsi="FangSong" w:cs="FangSong" w:hint="eastAsia"/>
          <w:b/>
          <w:sz w:val="30"/>
          <w:szCs w:val="30"/>
          <w:u w:val="single"/>
        </w:rPr>
        <w:t>刘 剑 辉</w:t>
      </w:r>
      <w:r w:rsidR="001D3381">
        <w:rPr>
          <w:rFonts w:ascii="FangSong" w:eastAsia="FangSong" w:hAnsi="FangSong" w:cs="FangSong" w:hint="eastAsia"/>
          <w:b/>
          <w:sz w:val="30"/>
          <w:szCs w:val="30"/>
          <w:u w:val="single"/>
        </w:rPr>
        <w:t xml:space="preserve">  </w:t>
      </w:r>
    </w:p>
    <w:p w14:paraId="54EE7F74" w14:textId="0E35A484" w:rsidR="00EE6CDE" w:rsidRDefault="00000000">
      <w:pPr>
        <w:spacing w:line="360" w:lineRule="auto"/>
        <w:ind w:left="2940" w:firstLine="420"/>
        <w:jc w:val="both"/>
        <w:rPr>
          <w:rFonts w:ascii="SimSun" w:hAnsi="SimSun"/>
          <w:b/>
          <w:bCs/>
          <w:sz w:val="30"/>
          <w:szCs w:val="30"/>
          <w:u w:val="single"/>
        </w:rPr>
      </w:pPr>
      <w:r>
        <w:rPr>
          <w:rFonts w:ascii="SimSun" w:hAnsi="SimSun" w:hint="eastAsia"/>
          <w:b/>
          <w:bCs/>
          <w:sz w:val="30"/>
          <w:szCs w:val="30"/>
        </w:rPr>
        <w:t>审核：</w:t>
      </w:r>
      <w:r w:rsidR="001D3381">
        <w:rPr>
          <w:rFonts w:ascii="FangSong" w:eastAsia="FangSong" w:hAnsi="FangSong" w:cs="FangSong" w:hint="eastAsia"/>
          <w:b/>
          <w:sz w:val="30"/>
          <w:szCs w:val="30"/>
          <w:u w:val="single"/>
        </w:rPr>
        <w:t xml:space="preserve">马 建 彬  </w:t>
      </w:r>
    </w:p>
    <w:p w14:paraId="5C9C61FA" w14:textId="77777777" w:rsidR="00EE6CDE" w:rsidRDefault="00000000">
      <w:pPr>
        <w:spacing w:line="360" w:lineRule="auto"/>
        <w:ind w:left="2940" w:firstLine="420"/>
        <w:jc w:val="both"/>
        <w:rPr>
          <w:rFonts w:ascii="SimSun" w:hAnsi="SimSun"/>
          <w:b/>
          <w:bCs/>
          <w:sz w:val="30"/>
          <w:szCs w:val="30"/>
          <w:u w:val="single"/>
        </w:rPr>
      </w:pPr>
      <w:r>
        <w:rPr>
          <w:rFonts w:ascii="SimSun" w:hAnsi="SimSun" w:hint="eastAsia"/>
          <w:b/>
          <w:bCs/>
          <w:sz w:val="30"/>
          <w:szCs w:val="30"/>
        </w:rPr>
        <w:t>批准：</w:t>
      </w:r>
      <w:r>
        <w:rPr>
          <w:rFonts w:ascii="FangSong" w:eastAsia="FangSong" w:hAnsi="FangSong" w:cs="FangSong" w:hint="eastAsia"/>
          <w:b/>
          <w:sz w:val="30"/>
          <w:szCs w:val="30"/>
          <w:u w:val="single"/>
        </w:rPr>
        <w:t xml:space="preserve">宋珩 </w:t>
      </w:r>
      <w:r>
        <w:rPr>
          <w:rFonts w:ascii="FangSong" w:eastAsia="FangSong" w:hAnsi="FangSong" w:cs="FangSong"/>
          <w:b/>
          <w:sz w:val="30"/>
          <w:szCs w:val="30"/>
          <w:u w:val="single"/>
        </w:rPr>
        <w:t xml:space="preserve">      </w:t>
      </w:r>
      <w:r>
        <w:rPr>
          <w:rFonts w:ascii="FangSong" w:eastAsia="FangSong" w:hAnsi="FangSong" w:cs="FangSong" w:hint="eastAsia"/>
          <w:b/>
          <w:sz w:val="30"/>
          <w:szCs w:val="30"/>
          <w:u w:val="single"/>
        </w:rPr>
        <w:t xml:space="preserve"> </w:t>
      </w:r>
    </w:p>
    <w:p w14:paraId="76678FAE" w14:textId="77777777" w:rsidR="00EE6CDE" w:rsidRDefault="00EE6CDE">
      <w:pPr>
        <w:ind w:firstLineChars="139" w:firstLine="624"/>
        <w:jc w:val="center"/>
        <w:rPr>
          <w:rFonts w:ascii="SimSun" w:hAnsi="SimSun"/>
          <w:b/>
          <w:bCs/>
          <w:sz w:val="44"/>
          <w:szCs w:val="44"/>
        </w:rPr>
      </w:pPr>
    </w:p>
    <w:p w14:paraId="7DFFFA92" w14:textId="77777777" w:rsidR="00EE6CDE" w:rsidRDefault="00EE6CDE">
      <w:pPr>
        <w:ind w:firstLineChars="139" w:firstLine="624"/>
        <w:jc w:val="center"/>
        <w:rPr>
          <w:rFonts w:ascii="SimSun" w:hAnsi="SimSun"/>
          <w:b/>
          <w:bCs/>
          <w:sz w:val="44"/>
          <w:szCs w:val="44"/>
        </w:rPr>
      </w:pPr>
    </w:p>
    <w:p w14:paraId="603CB6B0" w14:textId="77777777" w:rsidR="00EE6CDE" w:rsidRDefault="00EE6CDE">
      <w:pPr>
        <w:ind w:firstLineChars="139" w:firstLine="624"/>
        <w:jc w:val="center"/>
        <w:rPr>
          <w:rFonts w:ascii="SimSun" w:hAnsi="SimSun"/>
          <w:b/>
          <w:bCs/>
          <w:sz w:val="44"/>
          <w:szCs w:val="44"/>
        </w:rPr>
      </w:pPr>
    </w:p>
    <w:p w14:paraId="14395D53" w14:textId="2C52A3DC" w:rsidR="00EE6CDE" w:rsidRDefault="00000000">
      <w:pPr>
        <w:adjustRightInd w:val="0"/>
        <w:snapToGrid w:val="0"/>
        <w:spacing w:line="300" w:lineRule="auto"/>
        <w:jc w:val="center"/>
        <w:rPr>
          <w:rFonts w:ascii="SimSun" w:hAnsi="SimSun"/>
          <w:b/>
          <w:bCs/>
          <w:sz w:val="44"/>
          <w:szCs w:val="44"/>
        </w:rPr>
      </w:pPr>
      <w:r>
        <w:rPr>
          <w:rFonts w:ascii="FangSong" w:eastAsia="FangSong" w:hAnsi="FangSong" w:hint="eastAsia"/>
          <w:b/>
          <w:sz w:val="30"/>
          <w:szCs w:val="30"/>
          <w:u w:val="single"/>
        </w:rPr>
        <w:t>发布时间：</w:t>
      </w:r>
      <w:r w:rsidR="001D3381">
        <w:rPr>
          <w:rFonts w:ascii="FangSong" w:eastAsia="FangSong" w:hAnsi="FangSong"/>
          <w:b/>
          <w:sz w:val="30"/>
          <w:szCs w:val="30"/>
          <w:u w:val="single"/>
        </w:rPr>
        <w:t>2024.</w:t>
      </w:r>
      <w:r w:rsidR="001D3381">
        <w:rPr>
          <w:rFonts w:ascii="FangSong" w:eastAsia="FangSong" w:hAnsi="FangSong" w:hint="eastAsia"/>
          <w:b/>
          <w:sz w:val="30"/>
          <w:szCs w:val="30"/>
          <w:u w:val="single"/>
        </w:rPr>
        <w:t>10</w:t>
      </w:r>
      <w:r w:rsidR="001D3381">
        <w:rPr>
          <w:rFonts w:ascii="FangSong" w:eastAsia="FangSong" w:hAnsi="FangSong"/>
          <w:b/>
          <w:sz w:val="30"/>
          <w:szCs w:val="30"/>
          <w:u w:val="single"/>
        </w:rPr>
        <w:t>.</w:t>
      </w:r>
      <w:r w:rsidR="001D3381">
        <w:rPr>
          <w:rFonts w:ascii="FangSong" w:eastAsia="FangSong" w:hAnsi="FangSong" w:hint="eastAsia"/>
          <w:b/>
          <w:sz w:val="30"/>
          <w:szCs w:val="30"/>
          <w:u w:val="single"/>
        </w:rPr>
        <w:t>1</w:t>
      </w:r>
      <w:r w:rsidR="001D3381">
        <w:rPr>
          <w:rFonts w:ascii="FangSong" w:eastAsia="FangSong" w:hAnsi="FangSong"/>
          <w:b/>
          <w:sz w:val="30"/>
          <w:szCs w:val="30"/>
          <w:u w:val="single"/>
        </w:rPr>
        <w:t>1</w:t>
      </w:r>
      <w:r w:rsidR="001D3381">
        <w:rPr>
          <w:rFonts w:ascii="FangSong" w:eastAsia="FangSong" w:hAnsi="FangSong" w:hint="eastAsia"/>
          <w:b/>
          <w:sz w:val="30"/>
          <w:szCs w:val="30"/>
          <w:u w:val="single"/>
        </w:rPr>
        <w:t xml:space="preserve">                   </w:t>
      </w:r>
      <w:r>
        <w:rPr>
          <w:rFonts w:ascii="FangSong" w:eastAsia="FangSong" w:hAnsi="FangSong" w:hint="eastAsia"/>
          <w:b/>
          <w:sz w:val="30"/>
          <w:szCs w:val="30"/>
          <w:u w:val="single"/>
        </w:rPr>
        <w:t>实施日期：</w:t>
      </w:r>
      <w:r>
        <w:rPr>
          <w:rFonts w:ascii="FangSong" w:eastAsia="FangSong" w:hAnsi="FangSong"/>
          <w:b/>
          <w:sz w:val="30"/>
          <w:szCs w:val="30"/>
          <w:u w:val="single"/>
        </w:rPr>
        <w:t>2024.</w:t>
      </w:r>
      <w:r>
        <w:rPr>
          <w:rFonts w:ascii="FangSong" w:eastAsia="FangSong" w:hAnsi="FangSong" w:hint="eastAsia"/>
          <w:b/>
          <w:sz w:val="30"/>
          <w:szCs w:val="30"/>
          <w:u w:val="single"/>
        </w:rPr>
        <w:t>10</w:t>
      </w:r>
      <w:r>
        <w:rPr>
          <w:rFonts w:ascii="FangSong" w:eastAsia="FangSong" w:hAnsi="FangSong"/>
          <w:b/>
          <w:sz w:val="30"/>
          <w:szCs w:val="30"/>
          <w:u w:val="single"/>
        </w:rPr>
        <w:t>.</w:t>
      </w:r>
      <w:r>
        <w:rPr>
          <w:rFonts w:ascii="FangSong" w:eastAsia="FangSong" w:hAnsi="FangSong" w:hint="eastAsia"/>
          <w:b/>
          <w:sz w:val="30"/>
          <w:szCs w:val="30"/>
          <w:u w:val="single"/>
        </w:rPr>
        <w:t>1</w:t>
      </w:r>
      <w:r>
        <w:rPr>
          <w:rFonts w:ascii="FangSong" w:eastAsia="FangSong" w:hAnsi="FangSong"/>
          <w:b/>
          <w:sz w:val="30"/>
          <w:szCs w:val="30"/>
          <w:u w:val="single"/>
        </w:rPr>
        <w:t xml:space="preserve">1 </w:t>
      </w:r>
      <w:r>
        <w:rPr>
          <w:rFonts w:ascii="SimSun" w:hAnsi="SimSun" w:hint="eastAsia"/>
          <w:b/>
          <w:bCs/>
          <w:sz w:val="44"/>
          <w:szCs w:val="44"/>
        </w:rPr>
        <w:t>翰之林（北京）认证服务有限公司</w:t>
      </w:r>
    </w:p>
    <w:p w14:paraId="77BDF564" w14:textId="77777777" w:rsidR="00EE6CDE" w:rsidRDefault="00EE6CDE">
      <w:pPr>
        <w:adjustRightInd w:val="0"/>
        <w:snapToGrid w:val="0"/>
        <w:spacing w:line="300" w:lineRule="auto"/>
        <w:jc w:val="center"/>
        <w:rPr>
          <w:rFonts w:ascii="SimSun" w:hAnsi="SimSun"/>
          <w:b/>
          <w:bCs/>
          <w:sz w:val="44"/>
          <w:szCs w:val="44"/>
        </w:rPr>
      </w:pPr>
    </w:p>
    <w:p w14:paraId="4D7BFF07" w14:textId="77777777" w:rsidR="00EE6CDE" w:rsidRDefault="00000000">
      <w:pPr>
        <w:spacing w:line="460" w:lineRule="exact"/>
        <w:rPr>
          <w:rFonts w:ascii="Microsoft YaHei" w:eastAsia="Microsoft YaHei" w:hAnsi="Microsoft YaHei"/>
          <w:b/>
        </w:rPr>
      </w:pPr>
      <w:r>
        <w:rPr>
          <w:rFonts w:ascii="Microsoft YaHei" w:eastAsia="Microsoft YaHei" w:hAnsi="Microsoft YaHei"/>
          <w:b/>
        </w:rPr>
        <w:t>1</w:t>
      </w:r>
      <w:r>
        <w:rPr>
          <w:rFonts w:ascii="Microsoft YaHei" w:eastAsia="Microsoft YaHei" w:hAnsi="Microsoft YaHei" w:hint="eastAsia"/>
          <w:b/>
        </w:rPr>
        <w:t>、目的</w:t>
      </w:r>
    </w:p>
    <w:p w14:paraId="28F39991" w14:textId="77777777" w:rsidR="00EE6CDE" w:rsidRDefault="00000000">
      <w:pPr>
        <w:spacing w:line="460" w:lineRule="exact"/>
        <w:ind w:firstLineChars="202" w:firstLine="485"/>
        <w:rPr>
          <w:rFonts w:ascii="Microsoft YaHei" w:eastAsia="Microsoft YaHei" w:hAnsi="Microsoft YaHei"/>
        </w:rPr>
      </w:pPr>
      <w:r>
        <w:rPr>
          <w:rFonts w:ascii="Microsoft YaHei" w:eastAsia="Microsoft YaHei" w:hAnsi="Microsoft YaHei" w:hint="eastAsia"/>
        </w:rPr>
        <w:t>翰之林（北京）认证服务有限公司</w:t>
      </w:r>
      <w:r>
        <w:rPr>
          <w:rFonts w:ascii="Microsoft YaHei" w:eastAsia="Microsoft YaHei" w:hAnsi="Microsoft YaHei"/>
        </w:rPr>
        <w:t>(</w:t>
      </w:r>
      <w:r>
        <w:rPr>
          <w:rFonts w:ascii="Microsoft YaHei" w:eastAsia="Microsoft YaHei" w:hAnsi="Microsoft YaHei" w:hint="eastAsia"/>
        </w:rPr>
        <w:t>以下简称</w:t>
      </w:r>
      <w:r>
        <w:rPr>
          <w:rFonts w:ascii="Microsoft YaHei" w:eastAsia="Microsoft YaHei" w:hAnsi="Microsoft YaHei"/>
        </w:rPr>
        <w:t>HZL)</w:t>
      </w:r>
      <w:r>
        <w:rPr>
          <w:rFonts w:ascii="Microsoft YaHei" w:eastAsia="Microsoft YaHei" w:hAnsi="Microsoft YaHei" w:hint="eastAsia"/>
        </w:rPr>
        <w:t>是经工商注册，具有独立企业法人资格的企业。目前正积极申请成为第三方管理体系认证机构，为确保本公司具有足够独立承担民事责任的能力，防范因认证过失导致的理赔风险对本公司运作和和发展带来的无可弥补的冲击，特制定。</w:t>
      </w:r>
    </w:p>
    <w:p w14:paraId="24572A57" w14:textId="77777777" w:rsidR="00EE6CDE" w:rsidRDefault="00EE6CDE">
      <w:pPr>
        <w:spacing w:line="460" w:lineRule="exact"/>
        <w:rPr>
          <w:rFonts w:ascii="Microsoft YaHei" w:eastAsia="Microsoft YaHei" w:hAnsi="Microsoft YaHei"/>
        </w:rPr>
      </w:pPr>
    </w:p>
    <w:p w14:paraId="3F001D34" w14:textId="77777777" w:rsidR="00EE6CDE" w:rsidRDefault="00000000">
      <w:pPr>
        <w:spacing w:line="460" w:lineRule="exact"/>
        <w:rPr>
          <w:rFonts w:ascii="Microsoft YaHei" w:eastAsia="Microsoft YaHei" w:hAnsi="Microsoft YaHei"/>
          <w:b/>
        </w:rPr>
      </w:pPr>
      <w:r>
        <w:rPr>
          <w:rFonts w:ascii="Microsoft YaHei" w:eastAsia="Microsoft YaHei" w:hAnsi="Microsoft YaHei"/>
          <w:b/>
        </w:rPr>
        <w:t>2</w:t>
      </w:r>
      <w:r>
        <w:rPr>
          <w:rFonts w:ascii="Microsoft YaHei" w:eastAsia="Microsoft YaHei" w:hAnsi="Microsoft YaHei" w:hint="eastAsia"/>
          <w:b/>
        </w:rPr>
        <w:t>、依据</w:t>
      </w:r>
    </w:p>
    <w:p w14:paraId="026D2651" w14:textId="77777777" w:rsidR="00EE6CDE" w:rsidRDefault="00000000">
      <w:pPr>
        <w:spacing w:line="460" w:lineRule="exact"/>
        <w:ind w:firstLineChars="202" w:firstLine="485"/>
        <w:rPr>
          <w:rFonts w:ascii="Microsoft YaHei" w:eastAsia="Microsoft YaHei" w:hAnsi="Microsoft YaHei"/>
        </w:rPr>
      </w:pPr>
      <w:r>
        <w:rPr>
          <w:rFonts w:ascii="Microsoft YaHei" w:eastAsia="Microsoft YaHei" w:hAnsi="Microsoft YaHei" w:hint="eastAsia"/>
        </w:rPr>
        <w:t>依据国家质量监督检验检疫总局令第1</w:t>
      </w:r>
      <w:r>
        <w:rPr>
          <w:rFonts w:ascii="Microsoft YaHei" w:eastAsia="Microsoft YaHei" w:hAnsi="Microsoft YaHei"/>
        </w:rPr>
        <w:t>93</w:t>
      </w:r>
      <w:r>
        <w:rPr>
          <w:rFonts w:ascii="Microsoft YaHei" w:eastAsia="Microsoft YaHei" w:hAnsi="Microsoft YaHei" w:hint="eastAsia"/>
        </w:rPr>
        <w:t>号《认证机构管理办法》。</w:t>
      </w:r>
    </w:p>
    <w:p w14:paraId="30639D69" w14:textId="77777777" w:rsidR="00EE6CDE" w:rsidRDefault="00EE6CDE">
      <w:pPr>
        <w:spacing w:line="460" w:lineRule="exact"/>
        <w:rPr>
          <w:rFonts w:ascii="Microsoft YaHei" w:eastAsia="Microsoft YaHei" w:hAnsi="Microsoft YaHei"/>
        </w:rPr>
      </w:pPr>
    </w:p>
    <w:p w14:paraId="789A9086" w14:textId="77777777" w:rsidR="00EE6CDE" w:rsidRDefault="00000000">
      <w:pPr>
        <w:spacing w:line="460" w:lineRule="exact"/>
        <w:rPr>
          <w:rFonts w:ascii="Microsoft YaHei" w:eastAsia="Microsoft YaHei" w:hAnsi="Microsoft YaHei"/>
          <w:b/>
        </w:rPr>
      </w:pPr>
      <w:r>
        <w:rPr>
          <w:rFonts w:ascii="Microsoft YaHei" w:eastAsia="Microsoft YaHei" w:hAnsi="Microsoft YaHei"/>
          <w:b/>
        </w:rPr>
        <w:t>3</w:t>
      </w:r>
      <w:r>
        <w:rPr>
          <w:rFonts w:ascii="Microsoft YaHei" w:eastAsia="Microsoft YaHei" w:hAnsi="Microsoft YaHei" w:hint="eastAsia"/>
          <w:b/>
        </w:rPr>
        <w:t>、范围</w:t>
      </w:r>
    </w:p>
    <w:p w14:paraId="5CA74B2E" w14:textId="77777777" w:rsidR="00EE6CDE" w:rsidRDefault="00000000">
      <w:pPr>
        <w:spacing w:line="460" w:lineRule="exact"/>
        <w:ind w:firstLineChars="202" w:firstLine="485"/>
        <w:rPr>
          <w:rFonts w:ascii="Microsoft YaHei" w:eastAsia="Microsoft YaHei" w:hAnsi="Microsoft YaHei"/>
        </w:rPr>
      </w:pPr>
      <w:r>
        <w:rPr>
          <w:rFonts w:ascii="Microsoft YaHei" w:eastAsia="Microsoft YaHei" w:hAnsi="Microsoft YaHei" w:hint="eastAsia"/>
        </w:rPr>
        <w:t>用于公司认证工作中产生的风险及其引发责任（包括管辖人员劳动风险引发的赔偿责任等）适用带来的经济支付管理。</w:t>
      </w:r>
      <w:r>
        <w:rPr>
          <w:rFonts w:ascii="Microsoft YaHei" w:eastAsia="Microsoft YaHei" w:hAnsi="Microsoft YaHei"/>
        </w:rPr>
        <w:t xml:space="preserve"> </w:t>
      </w:r>
    </w:p>
    <w:p w14:paraId="18FC1023" w14:textId="77777777" w:rsidR="00EE6CDE" w:rsidRDefault="00EE6CDE">
      <w:pPr>
        <w:spacing w:line="460" w:lineRule="exact"/>
        <w:rPr>
          <w:rFonts w:ascii="Microsoft YaHei" w:eastAsia="Microsoft YaHei" w:hAnsi="Microsoft YaHei"/>
        </w:rPr>
      </w:pPr>
    </w:p>
    <w:p w14:paraId="1903BBD3" w14:textId="77777777" w:rsidR="00EE6CDE" w:rsidRDefault="00000000">
      <w:pPr>
        <w:spacing w:line="460" w:lineRule="exact"/>
        <w:rPr>
          <w:rFonts w:ascii="Microsoft YaHei" w:eastAsia="Microsoft YaHei" w:hAnsi="Microsoft YaHei"/>
          <w:b/>
        </w:rPr>
      </w:pPr>
      <w:r>
        <w:rPr>
          <w:rFonts w:ascii="Microsoft YaHei" w:eastAsia="Microsoft YaHei" w:hAnsi="Microsoft YaHei"/>
          <w:b/>
        </w:rPr>
        <w:t>4</w:t>
      </w:r>
      <w:r>
        <w:rPr>
          <w:rFonts w:ascii="Microsoft YaHei" w:eastAsia="Microsoft YaHei" w:hAnsi="Microsoft YaHei" w:hint="eastAsia"/>
          <w:b/>
        </w:rPr>
        <w:t>、职责</w:t>
      </w:r>
    </w:p>
    <w:p w14:paraId="3F494E77" w14:textId="77777777" w:rsidR="00EE6CDE" w:rsidRDefault="00000000">
      <w:pPr>
        <w:spacing w:line="460" w:lineRule="exact"/>
        <w:ind w:firstLineChars="202" w:firstLine="485"/>
        <w:rPr>
          <w:rFonts w:ascii="Microsoft YaHei" w:eastAsia="Microsoft YaHei" w:hAnsi="Microsoft YaHei"/>
        </w:rPr>
      </w:pPr>
      <w:r>
        <w:rPr>
          <w:rFonts w:ascii="Microsoft YaHei" w:eastAsia="Microsoft YaHei" w:hAnsi="Microsoft YaHei" w:hint="eastAsia"/>
        </w:rPr>
        <w:t>总经理负责组织、策划、批准，责成公司相关部门实施。</w:t>
      </w:r>
    </w:p>
    <w:p w14:paraId="7A5409A3" w14:textId="77777777" w:rsidR="00EE6CDE" w:rsidRDefault="00000000">
      <w:pPr>
        <w:spacing w:line="460" w:lineRule="exact"/>
        <w:ind w:firstLineChars="202" w:firstLine="485"/>
        <w:rPr>
          <w:rFonts w:ascii="Microsoft YaHei" w:eastAsia="Microsoft YaHei" w:hAnsi="Microsoft YaHei"/>
        </w:rPr>
      </w:pPr>
      <w:r>
        <w:rPr>
          <w:rFonts w:ascii="Microsoft YaHei" w:eastAsia="Microsoft YaHei" w:hAnsi="Microsoft YaHei" w:hint="eastAsia"/>
        </w:rPr>
        <w:t>在公司实行内部经营承包责任体制下，谁承包、谁受益、谁负责（含风险）；各单位最高管理者为认证风险第一责任人，对认证风险负有个人无限责任。</w:t>
      </w:r>
    </w:p>
    <w:p w14:paraId="0502AD53" w14:textId="77777777" w:rsidR="00EE6CDE" w:rsidRDefault="00EE6CDE">
      <w:pPr>
        <w:spacing w:line="460" w:lineRule="exact"/>
        <w:rPr>
          <w:rFonts w:ascii="Microsoft YaHei" w:eastAsia="Microsoft YaHei" w:hAnsi="Microsoft YaHei"/>
        </w:rPr>
      </w:pPr>
    </w:p>
    <w:p w14:paraId="52C00D69" w14:textId="77777777" w:rsidR="00EE6CDE" w:rsidRDefault="00000000">
      <w:pPr>
        <w:spacing w:line="460" w:lineRule="exact"/>
        <w:rPr>
          <w:rFonts w:ascii="Microsoft YaHei" w:eastAsia="Microsoft YaHei" w:hAnsi="Microsoft YaHei"/>
          <w:b/>
        </w:rPr>
      </w:pPr>
      <w:r>
        <w:rPr>
          <w:rFonts w:ascii="Microsoft YaHei" w:eastAsia="Microsoft YaHei" w:hAnsi="Microsoft YaHei"/>
          <w:b/>
        </w:rPr>
        <w:t>5</w:t>
      </w:r>
      <w:r>
        <w:rPr>
          <w:rFonts w:ascii="Microsoft YaHei" w:eastAsia="Microsoft YaHei" w:hAnsi="Microsoft YaHei" w:hint="eastAsia"/>
          <w:b/>
        </w:rPr>
        <w:t>、工作规定</w:t>
      </w:r>
    </w:p>
    <w:p w14:paraId="2CCF6131" w14:textId="77777777" w:rsidR="00EE6CDE" w:rsidRDefault="00000000">
      <w:pPr>
        <w:spacing w:line="460" w:lineRule="exact"/>
        <w:rPr>
          <w:rFonts w:ascii="Microsoft YaHei" w:eastAsia="Microsoft YaHei" w:hAnsi="Microsoft YaHei"/>
        </w:rPr>
      </w:pPr>
      <w:r>
        <w:rPr>
          <w:rFonts w:ascii="Microsoft YaHei" w:eastAsia="Microsoft YaHei" w:hAnsi="Microsoft YaHei"/>
        </w:rPr>
        <w:t>5.1</w:t>
      </w:r>
      <w:r>
        <w:rPr>
          <w:rFonts w:ascii="Microsoft YaHei" w:eastAsia="Microsoft YaHei" w:hAnsi="Microsoft YaHei" w:hint="eastAsia"/>
        </w:rPr>
        <w:t>在各项活动中各单位均应强调认证的风险，使全体员工增强风险意识。</w:t>
      </w:r>
    </w:p>
    <w:p w14:paraId="2AD06BCB" w14:textId="77777777" w:rsidR="00EE6CDE" w:rsidRDefault="00000000">
      <w:pPr>
        <w:spacing w:line="460" w:lineRule="exact"/>
        <w:rPr>
          <w:rFonts w:ascii="Microsoft YaHei" w:eastAsia="Microsoft YaHei" w:hAnsi="Microsoft YaHei"/>
        </w:rPr>
      </w:pPr>
      <w:r>
        <w:rPr>
          <w:rFonts w:ascii="Microsoft YaHei" w:eastAsia="Microsoft YaHei" w:hAnsi="Microsoft YaHei"/>
        </w:rPr>
        <w:t>5</w:t>
      </w:r>
      <w:r>
        <w:rPr>
          <w:rFonts w:ascii="Microsoft YaHei" w:eastAsia="Microsoft YaHei" w:hAnsi="Microsoft YaHei" w:hint="eastAsia"/>
        </w:rPr>
        <w:t>．</w:t>
      </w:r>
      <w:r>
        <w:rPr>
          <w:rFonts w:ascii="Microsoft YaHei" w:eastAsia="Microsoft YaHei" w:hAnsi="Microsoft YaHei"/>
        </w:rPr>
        <w:t>2</w:t>
      </w:r>
      <w:r>
        <w:rPr>
          <w:rFonts w:ascii="Microsoft YaHei" w:eastAsia="Microsoft YaHei" w:hAnsi="Microsoft YaHei" w:hint="eastAsia"/>
        </w:rPr>
        <w:t>市场部聘请常年律师顾问，维护全公司的利益。</w:t>
      </w:r>
    </w:p>
    <w:p w14:paraId="18C4202B" w14:textId="77777777" w:rsidR="00EE6CDE" w:rsidRDefault="00000000">
      <w:pPr>
        <w:spacing w:line="460" w:lineRule="exact"/>
        <w:rPr>
          <w:rFonts w:ascii="Microsoft YaHei" w:eastAsia="Microsoft YaHei" w:hAnsi="Microsoft YaHei"/>
        </w:rPr>
      </w:pPr>
      <w:r>
        <w:rPr>
          <w:rFonts w:ascii="Microsoft YaHei" w:eastAsia="Microsoft YaHei" w:hAnsi="Microsoft YaHei"/>
        </w:rPr>
        <w:t>5</w:t>
      </w:r>
      <w:r>
        <w:rPr>
          <w:rFonts w:ascii="Microsoft YaHei" w:eastAsia="Microsoft YaHei" w:hAnsi="Microsoft YaHei" w:hint="eastAsia"/>
        </w:rPr>
        <w:t>．</w:t>
      </w:r>
      <w:r>
        <w:rPr>
          <w:rFonts w:ascii="Microsoft YaHei" w:eastAsia="Microsoft YaHei" w:hAnsi="Microsoft YaHei"/>
        </w:rPr>
        <w:t>3</w:t>
      </w:r>
      <w:r>
        <w:rPr>
          <w:rFonts w:ascii="Microsoft YaHei" w:eastAsia="Microsoft YaHei" w:hAnsi="Microsoft YaHei" w:hint="eastAsia"/>
        </w:rPr>
        <w:t>由财务部按“定期定额收缴，专款户储存”的原则建立并保持公司的风险储备金。</w:t>
      </w:r>
    </w:p>
    <w:p w14:paraId="3712C7CC" w14:textId="77777777" w:rsidR="00EE6CDE" w:rsidRDefault="00000000">
      <w:pPr>
        <w:spacing w:line="460" w:lineRule="exact"/>
        <w:ind w:firstLineChars="202" w:firstLine="485"/>
        <w:rPr>
          <w:rFonts w:ascii="Microsoft YaHei" w:eastAsia="Microsoft YaHei" w:hAnsi="Microsoft YaHei"/>
        </w:rPr>
      </w:pPr>
      <w:r>
        <w:rPr>
          <w:rFonts w:ascii="Microsoft YaHei" w:eastAsia="Microsoft YaHei" w:hAnsi="Microsoft YaHei" w:hint="eastAsia"/>
        </w:rPr>
        <w:t>公司各单位必须在五年内分期足额上缴达到规定的金额为止，在每年</w:t>
      </w:r>
      <w:r>
        <w:rPr>
          <w:rFonts w:ascii="Microsoft YaHei" w:eastAsia="Microsoft YaHei" w:hAnsi="Microsoft YaHei"/>
        </w:rPr>
        <w:t xml:space="preserve"> 1 </w:t>
      </w:r>
      <w:r>
        <w:rPr>
          <w:rFonts w:ascii="Microsoft YaHei" w:eastAsia="Microsoft YaHei" w:hAnsi="Microsoft YaHei" w:hint="eastAsia"/>
        </w:rPr>
        <w:t>月</w:t>
      </w:r>
      <w:r>
        <w:rPr>
          <w:rFonts w:ascii="Microsoft YaHei" w:eastAsia="Microsoft YaHei" w:hAnsi="Microsoft YaHei"/>
        </w:rPr>
        <w:t xml:space="preserve"> 31 </w:t>
      </w:r>
      <w:r>
        <w:rPr>
          <w:rFonts w:ascii="Microsoft YaHei" w:eastAsia="Microsoft YaHei" w:hAnsi="Microsoft YaHei" w:hint="eastAsia"/>
        </w:rPr>
        <w:t>日前交纳当年金额。风险储备金均存入公司指定的银行专用账户，期间所产生的银行利息归对应专户所有（一年一支付）。如个别当期上缴确有困难的单位，可由其负责人书面向公司申请安排第三人（个人）提供专项有息一一年期借，借款利息按月息</w:t>
      </w:r>
      <w:r>
        <w:rPr>
          <w:rFonts w:ascii="Microsoft YaHei" w:eastAsia="Microsoft YaHei" w:hAnsi="Microsoft YaHei"/>
        </w:rPr>
        <w:t>8</w:t>
      </w:r>
      <w:r>
        <w:rPr>
          <w:rFonts w:ascii="Microsoft YaHei" w:eastAsia="Microsoft YaHei" w:hAnsi="Microsoft YaHei" w:hint="eastAsia"/>
        </w:rPr>
        <w:t>‰，或年息</w:t>
      </w:r>
      <w:r>
        <w:rPr>
          <w:rFonts w:ascii="Microsoft YaHei" w:eastAsia="Microsoft YaHei" w:hAnsi="Microsoft YaHei"/>
        </w:rPr>
        <w:t>9.66%</w:t>
      </w:r>
      <w:r>
        <w:rPr>
          <w:rFonts w:ascii="Microsoft YaHei" w:eastAsia="Microsoft YaHei" w:hAnsi="Microsoft YaHei" w:hint="eastAsia"/>
        </w:rPr>
        <w:t>计，每半年年一付。逾期不能偿还的，利息加倍计算。</w:t>
      </w:r>
    </w:p>
    <w:p w14:paraId="66879D19" w14:textId="77777777" w:rsidR="00EE6CDE" w:rsidRDefault="00000000">
      <w:pPr>
        <w:spacing w:line="460" w:lineRule="exact"/>
        <w:rPr>
          <w:rFonts w:ascii="Microsoft YaHei" w:eastAsia="Microsoft YaHei" w:hAnsi="Microsoft YaHei"/>
        </w:rPr>
      </w:pPr>
      <w:r>
        <w:rPr>
          <w:rFonts w:ascii="Microsoft YaHei" w:eastAsia="Microsoft YaHei" w:hAnsi="Microsoft YaHei"/>
        </w:rPr>
        <w:lastRenderedPageBreak/>
        <w:t>5</w:t>
      </w:r>
      <w:r>
        <w:rPr>
          <w:rFonts w:ascii="Microsoft YaHei" w:eastAsia="Microsoft YaHei" w:hAnsi="Microsoft YaHei" w:hint="eastAsia"/>
        </w:rPr>
        <w:t>．</w:t>
      </w:r>
      <w:r>
        <w:rPr>
          <w:rFonts w:ascii="Microsoft YaHei" w:eastAsia="Microsoft YaHei" w:hAnsi="Microsoft YaHei"/>
        </w:rPr>
        <w:t>4</w:t>
      </w:r>
      <w:r>
        <w:rPr>
          <w:rFonts w:ascii="Microsoft YaHei" w:eastAsia="Microsoft YaHei" w:hAnsi="Microsoft YaHei" w:hint="eastAsia"/>
        </w:rPr>
        <w:t>风险储备金做到专款专用（如获证企业的事故引发的连带责任，公司各单位自身行为引发的责任，管辖人员发生的劳动赔偿等等）。</w:t>
      </w:r>
    </w:p>
    <w:p w14:paraId="7BA2A690" w14:textId="77777777" w:rsidR="00EE6CDE" w:rsidRDefault="00000000">
      <w:pPr>
        <w:spacing w:line="460" w:lineRule="exact"/>
        <w:rPr>
          <w:rFonts w:ascii="Microsoft YaHei" w:eastAsia="Microsoft YaHei" w:hAnsi="Microsoft YaHei"/>
        </w:rPr>
      </w:pPr>
      <w:r>
        <w:rPr>
          <w:rFonts w:ascii="Microsoft YaHei" w:eastAsia="Microsoft YaHei" w:hAnsi="Microsoft YaHei"/>
        </w:rPr>
        <w:t>5</w:t>
      </w:r>
      <w:r>
        <w:rPr>
          <w:rFonts w:ascii="Microsoft YaHei" w:eastAsia="Microsoft YaHei" w:hAnsi="Microsoft YaHei" w:hint="eastAsia"/>
        </w:rPr>
        <w:t>．</w:t>
      </w:r>
      <w:r>
        <w:rPr>
          <w:rFonts w:ascii="Microsoft YaHei" w:eastAsia="Microsoft YaHei" w:hAnsi="Microsoft YaHei"/>
        </w:rPr>
        <w:t>5</w:t>
      </w:r>
      <w:r>
        <w:rPr>
          <w:rFonts w:ascii="Microsoft YaHei" w:eastAsia="Microsoft YaHei" w:hAnsi="Microsoft YaHei" w:hint="eastAsia"/>
        </w:rPr>
        <w:t>风险储备金存储期发生支付，不足规定额度时由各单位及时补足。</w:t>
      </w:r>
    </w:p>
    <w:p w14:paraId="29DCE464" w14:textId="77777777" w:rsidR="00EE6CDE" w:rsidRDefault="00EE6CDE">
      <w:pPr>
        <w:spacing w:line="460" w:lineRule="exact"/>
        <w:rPr>
          <w:rFonts w:ascii="Microsoft YaHei" w:eastAsia="Microsoft YaHei" w:hAnsi="Microsoft YaHei"/>
        </w:rPr>
      </w:pPr>
    </w:p>
    <w:p w14:paraId="1A329065" w14:textId="77777777" w:rsidR="00EE6CDE" w:rsidRDefault="00000000">
      <w:pPr>
        <w:spacing w:line="460" w:lineRule="exact"/>
        <w:rPr>
          <w:rFonts w:ascii="Microsoft YaHei" w:eastAsia="Microsoft YaHei" w:hAnsi="Microsoft YaHei"/>
          <w:b/>
        </w:rPr>
      </w:pPr>
      <w:r>
        <w:rPr>
          <w:rFonts w:ascii="Microsoft YaHei" w:eastAsia="Microsoft YaHei" w:hAnsi="Microsoft YaHei"/>
          <w:b/>
        </w:rPr>
        <w:t>6</w:t>
      </w:r>
      <w:r>
        <w:rPr>
          <w:rFonts w:ascii="Microsoft YaHei" w:eastAsia="Microsoft YaHei" w:hAnsi="Microsoft YaHei" w:hint="eastAsia"/>
          <w:b/>
        </w:rPr>
        <w:t>、存储期限及销户</w:t>
      </w:r>
    </w:p>
    <w:p w14:paraId="20DA31C9" w14:textId="77777777" w:rsidR="00EE6CDE" w:rsidRDefault="00000000">
      <w:pPr>
        <w:spacing w:line="460" w:lineRule="exact"/>
        <w:rPr>
          <w:rFonts w:ascii="Microsoft YaHei" w:eastAsia="Microsoft YaHei" w:hAnsi="Microsoft YaHei"/>
        </w:rPr>
      </w:pPr>
      <w:r>
        <w:rPr>
          <w:rFonts w:ascii="Microsoft YaHei" w:eastAsia="Microsoft YaHei" w:hAnsi="Microsoft YaHei"/>
        </w:rPr>
        <w:t>6</w:t>
      </w:r>
      <w:r>
        <w:rPr>
          <w:rFonts w:ascii="Microsoft YaHei" w:eastAsia="Microsoft YaHei" w:hAnsi="Microsoft YaHei" w:hint="eastAsia"/>
        </w:rPr>
        <w:t>．</w:t>
      </w:r>
      <w:r>
        <w:rPr>
          <w:rFonts w:ascii="Microsoft YaHei" w:eastAsia="Microsoft YaHei" w:hAnsi="Microsoft YaHei"/>
        </w:rPr>
        <w:t>1</w:t>
      </w:r>
      <w:r>
        <w:rPr>
          <w:rFonts w:ascii="Microsoft YaHei" w:eastAsia="Microsoft YaHei" w:hAnsi="Microsoft YaHei" w:hint="eastAsia"/>
        </w:rPr>
        <w:t>风险储备金应足额存储，直至单位撤消或解散。</w:t>
      </w:r>
    </w:p>
    <w:p w14:paraId="6DB49D3F" w14:textId="77777777" w:rsidR="00EE6CDE" w:rsidRDefault="00000000">
      <w:pPr>
        <w:spacing w:line="460" w:lineRule="exact"/>
        <w:rPr>
          <w:rFonts w:ascii="Microsoft YaHei" w:eastAsia="Microsoft YaHei" w:hAnsi="Microsoft YaHei"/>
        </w:rPr>
      </w:pPr>
      <w:r>
        <w:rPr>
          <w:rFonts w:ascii="Microsoft YaHei" w:eastAsia="Microsoft YaHei" w:hAnsi="Microsoft YaHei"/>
        </w:rPr>
        <w:t>6</w:t>
      </w:r>
      <w:r>
        <w:rPr>
          <w:rFonts w:ascii="Microsoft YaHei" w:eastAsia="Microsoft YaHei" w:hAnsi="Microsoft YaHei" w:hint="eastAsia"/>
        </w:rPr>
        <w:t>．</w:t>
      </w:r>
      <w:r>
        <w:rPr>
          <w:rFonts w:ascii="Microsoft YaHei" w:eastAsia="Microsoft YaHei" w:hAnsi="Microsoft YaHei"/>
        </w:rPr>
        <w:t xml:space="preserve">2 </w:t>
      </w:r>
      <w:r>
        <w:rPr>
          <w:rFonts w:ascii="Microsoft YaHei" w:eastAsia="Microsoft YaHei" w:hAnsi="Microsoft YaHei" w:hint="eastAsia"/>
        </w:rPr>
        <w:t>撤消或解散，按撤消或解散处置方案扣除应扣金额后余额及账户利息一并退还相应分部。</w:t>
      </w:r>
    </w:p>
    <w:p w14:paraId="450160B0" w14:textId="77777777" w:rsidR="00EE6CDE" w:rsidRDefault="00EE6CDE">
      <w:pPr>
        <w:spacing w:line="460" w:lineRule="exact"/>
        <w:rPr>
          <w:rFonts w:ascii="Microsoft YaHei" w:eastAsia="Microsoft YaHei" w:hAnsi="Microsoft YaHei"/>
        </w:rPr>
      </w:pPr>
    </w:p>
    <w:p w14:paraId="60E721DE" w14:textId="77777777" w:rsidR="00EE6CDE" w:rsidRDefault="00000000">
      <w:pPr>
        <w:spacing w:line="460" w:lineRule="exact"/>
        <w:rPr>
          <w:rFonts w:ascii="Microsoft YaHei" w:eastAsia="Microsoft YaHei" w:hAnsi="Microsoft YaHei"/>
          <w:b/>
        </w:rPr>
      </w:pPr>
      <w:r>
        <w:rPr>
          <w:rFonts w:ascii="Microsoft YaHei" w:eastAsia="Microsoft YaHei" w:hAnsi="Microsoft YaHei"/>
          <w:b/>
        </w:rPr>
        <w:t>7</w:t>
      </w:r>
      <w:r>
        <w:rPr>
          <w:rFonts w:ascii="Microsoft YaHei" w:eastAsia="Microsoft YaHei" w:hAnsi="Microsoft YaHei" w:hint="eastAsia"/>
          <w:b/>
        </w:rPr>
        <w:t>、其他</w:t>
      </w:r>
    </w:p>
    <w:p w14:paraId="1E0B2B00" w14:textId="77777777" w:rsidR="00EE6CDE" w:rsidRDefault="00000000">
      <w:pPr>
        <w:spacing w:line="460" w:lineRule="exact"/>
        <w:ind w:firstLineChars="202" w:firstLine="485"/>
        <w:rPr>
          <w:rFonts w:ascii="Microsoft YaHei" w:eastAsia="Microsoft YaHei" w:hAnsi="Microsoft YaHei"/>
        </w:rPr>
      </w:pPr>
      <w:r>
        <w:rPr>
          <w:rFonts w:ascii="Microsoft YaHei" w:eastAsia="Microsoft YaHei" w:hAnsi="Microsoft YaHei" w:hint="eastAsia"/>
        </w:rPr>
        <w:t>风险储备金制度实行后，之前公司任何关于从业或风险的预存性保证金（押金）规定均按本风险储备金制度实行，已收相应款项应转移到本风险储备金。</w:t>
      </w:r>
    </w:p>
    <w:sectPr w:rsidR="00EE6CDE">
      <w:footerReference w:type="default" r:id="rId7"/>
      <w:pgSz w:w="11906" w:h="16838"/>
      <w:pgMar w:top="1418" w:right="1134" w:bottom="1134" w:left="1418" w:header="1417" w:footer="113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76CEB" w14:textId="77777777" w:rsidR="00567513" w:rsidRDefault="00567513">
      <w:r>
        <w:separator/>
      </w:r>
    </w:p>
  </w:endnote>
  <w:endnote w:type="continuationSeparator" w:id="0">
    <w:p w14:paraId="5E110365" w14:textId="77777777" w:rsidR="00567513" w:rsidRDefault="00567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FangSong">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191CD" w14:textId="77777777" w:rsidR="00EE6CDE" w:rsidRDefault="00000000">
    <w:pPr>
      <w:pStyle w:val="Footer"/>
      <w:pBdr>
        <w:top w:val="single" w:sz="4" w:space="1" w:color="auto"/>
      </w:pBdr>
      <w:rPr>
        <w:rFonts w:ascii="SimHei" w:eastAsia="SimHei" w:hAnsi="SimHei"/>
      </w:rPr>
    </w:pPr>
    <w:r>
      <w:rPr>
        <w:rFonts w:ascii="SimHei" w:eastAsia="SimHei" w:hAnsi="SimHei" w:hint="eastAsia"/>
      </w:rPr>
      <w:t>20</w:t>
    </w:r>
    <w:r>
      <w:rPr>
        <w:rFonts w:ascii="SimHei" w:eastAsia="SimHei" w:hAnsi="SimHei"/>
      </w:rPr>
      <w:t>21</w:t>
    </w:r>
    <w:r>
      <w:rPr>
        <w:rFonts w:ascii="SimHei" w:eastAsia="SimHei" w:hAnsi="SimHei" w:hint="eastAsia"/>
      </w:rPr>
      <w:t>年</w:t>
    </w:r>
    <w:r>
      <w:rPr>
        <w:rFonts w:ascii="SimHei" w:eastAsia="SimHei" w:hAnsi="SimHei"/>
      </w:rPr>
      <w:t>4</w:t>
    </w:r>
    <w:r>
      <w:rPr>
        <w:rFonts w:ascii="SimHei" w:eastAsia="SimHei" w:hAnsi="SimHei" w:hint="eastAsia"/>
      </w:rPr>
      <w:t>月</w:t>
    </w:r>
    <w:r>
      <w:rPr>
        <w:rFonts w:ascii="SimHei" w:eastAsia="SimHei" w:hAnsi="SimHei"/>
      </w:rPr>
      <w:t>1</w:t>
    </w:r>
    <w:r>
      <w:rPr>
        <w:rFonts w:ascii="SimHei" w:eastAsia="SimHei" w:hAnsi="SimHei" w:hint="eastAsia"/>
      </w:rPr>
      <w:t>日发布                          第</w:t>
    </w:r>
    <w:r>
      <w:rPr>
        <w:rFonts w:ascii="SimHei" w:eastAsia="SimHei" w:hAnsi="SimHei"/>
      </w:rPr>
      <w:fldChar w:fldCharType="begin"/>
    </w:r>
    <w:r>
      <w:rPr>
        <w:rFonts w:ascii="SimHei" w:eastAsia="SimHei" w:hAnsi="SimHei"/>
      </w:rPr>
      <w:instrText xml:space="preserve"> PAGE   \* MERGEFORMAT </w:instrText>
    </w:r>
    <w:r>
      <w:rPr>
        <w:rFonts w:ascii="SimHei" w:eastAsia="SimHei" w:hAnsi="SimHei"/>
      </w:rPr>
      <w:fldChar w:fldCharType="separate"/>
    </w:r>
    <w:r>
      <w:rPr>
        <w:rFonts w:ascii="SimHei" w:eastAsia="SimHei" w:hAnsi="SimHei"/>
        <w:lang w:val="zh-CN"/>
      </w:rPr>
      <w:t>1</w:t>
    </w:r>
    <w:r>
      <w:rPr>
        <w:rFonts w:ascii="SimHei" w:eastAsia="SimHei" w:hAnsi="SimHei"/>
      </w:rPr>
      <w:fldChar w:fldCharType="end"/>
    </w:r>
    <w:r>
      <w:rPr>
        <w:rFonts w:ascii="SimHei" w:eastAsia="SimHei" w:hAnsi="SimHei" w:hint="eastAsia"/>
      </w:rPr>
      <w:t>页/共1页                    20</w:t>
    </w:r>
    <w:r>
      <w:rPr>
        <w:rFonts w:ascii="SimHei" w:eastAsia="SimHei" w:hAnsi="SimHei"/>
      </w:rPr>
      <w:t>21</w:t>
    </w:r>
    <w:r>
      <w:rPr>
        <w:rFonts w:ascii="SimHei" w:eastAsia="SimHei" w:hAnsi="SimHei" w:hint="eastAsia"/>
      </w:rPr>
      <w:t>年</w:t>
    </w:r>
    <w:r>
      <w:rPr>
        <w:rFonts w:ascii="SimHei" w:eastAsia="SimHei" w:hAnsi="SimHei"/>
      </w:rPr>
      <w:t>4</w:t>
    </w:r>
    <w:r>
      <w:rPr>
        <w:rFonts w:ascii="SimHei" w:eastAsia="SimHei" w:hAnsi="SimHei" w:hint="eastAsia"/>
      </w:rPr>
      <w:t>月</w:t>
    </w:r>
    <w:r>
      <w:rPr>
        <w:rFonts w:ascii="SimHei" w:eastAsia="SimHei" w:hAnsi="SimHei"/>
      </w:rPr>
      <w:t>1</w:t>
    </w:r>
    <w:r>
      <w:rPr>
        <w:rFonts w:ascii="SimHei" w:eastAsia="SimHei" w:hAnsi="SimHei" w:hint="eastAsia"/>
      </w:rPr>
      <w:t>日实施</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C8AF6" w14:textId="77777777" w:rsidR="00567513" w:rsidRDefault="00567513">
      <w:r>
        <w:separator/>
      </w:r>
    </w:p>
  </w:footnote>
  <w:footnote w:type="continuationSeparator" w:id="0">
    <w:p w14:paraId="34BD398D" w14:textId="77777777" w:rsidR="00567513" w:rsidRDefault="005675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TEyOWM2ZWY1M2E0MWUyZWZmNzU2ZTU5MzE3YTExNzkifQ=="/>
  </w:docVars>
  <w:rsids>
    <w:rsidRoot w:val="00C82203"/>
    <w:rsid w:val="00026605"/>
    <w:rsid w:val="00142763"/>
    <w:rsid w:val="001D3381"/>
    <w:rsid w:val="00217F3B"/>
    <w:rsid w:val="002D5E90"/>
    <w:rsid w:val="003E589F"/>
    <w:rsid w:val="00443301"/>
    <w:rsid w:val="004B006D"/>
    <w:rsid w:val="00530E97"/>
    <w:rsid w:val="00567513"/>
    <w:rsid w:val="00577860"/>
    <w:rsid w:val="005871F6"/>
    <w:rsid w:val="00604E02"/>
    <w:rsid w:val="00754CA7"/>
    <w:rsid w:val="0076743E"/>
    <w:rsid w:val="007C71ED"/>
    <w:rsid w:val="00935530"/>
    <w:rsid w:val="009D4F90"/>
    <w:rsid w:val="009E27E1"/>
    <w:rsid w:val="00A1147F"/>
    <w:rsid w:val="00A4610C"/>
    <w:rsid w:val="00B94449"/>
    <w:rsid w:val="00C22C12"/>
    <w:rsid w:val="00C65D09"/>
    <w:rsid w:val="00C82203"/>
    <w:rsid w:val="00D0480A"/>
    <w:rsid w:val="00DA5084"/>
    <w:rsid w:val="00E52DD7"/>
    <w:rsid w:val="00EE6CDE"/>
    <w:rsid w:val="00EF16FE"/>
    <w:rsid w:val="00FB43EC"/>
    <w:rsid w:val="00FB4BAA"/>
    <w:rsid w:val="28AE0E9B"/>
    <w:rsid w:val="2EFC6388"/>
    <w:rsid w:val="30070E00"/>
    <w:rsid w:val="33003521"/>
    <w:rsid w:val="35D10BB7"/>
    <w:rsid w:val="3FA0545E"/>
    <w:rsid w:val="41F26632"/>
    <w:rsid w:val="4C487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FC7C93B"/>
  <w15:docId w15:val="{34C3A024-3982-8D42-912C-9646AE786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character" w:customStyle="1" w:styleId="FooterChar">
    <w:name w:val="Footer Char"/>
    <w:basedOn w:val="DefaultParagraphFont"/>
    <w:link w:val="Footer"/>
    <w:uiPriority w:val="99"/>
    <w:qFormat/>
    <w:rPr>
      <w:rFonts w:ascii="Times New Roman" w:eastAsia="SimSun" w:hAnsi="Times New Roman" w:cs="Times New Roman"/>
      <w:kern w:val="0"/>
      <w:sz w:val="18"/>
      <w:szCs w:val="18"/>
    </w:rPr>
  </w:style>
  <w:style w:type="character" w:customStyle="1" w:styleId="HeaderChar">
    <w:name w:val="Header Char"/>
    <w:basedOn w:val="DefaultParagraphFont"/>
    <w:link w:val="Header"/>
    <w:uiPriority w:val="99"/>
    <w:qFormat/>
    <w:rPr>
      <w:rFonts w:ascii="Times New Roman" w:eastAsia="SimSun" w:hAnsi="Times New Roman" w:cs="Times New Roman"/>
      <w:kern w:val="0"/>
      <w:sz w:val="18"/>
      <w:szCs w:val="18"/>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154</Words>
  <Characters>878</Characters>
  <Application>Microsoft Office Word</Application>
  <DocSecurity>0</DocSecurity>
  <Lines>7</Lines>
  <Paragraphs>2</Paragraphs>
  <ScaleCrop>false</ScaleCrop>
  <Company/>
  <LinksUpToDate>false</LinksUpToDate>
  <CharactersWithSpaces>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Office</cp:lastModifiedBy>
  <cp:revision>16</cp:revision>
  <dcterms:created xsi:type="dcterms:W3CDTF">2016-10-19T08:07:00Z</dcterms:created>
  <dcterms:modified xsi:type="dcterms:W3CDTF">2025-06-28T06:17:00Z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B796CF9BE2314EC0BB5D6185E7CA5DD3_12</vt:lpwstr>
  </property>
  <property fmtid="{D5CDD505-2E9C-101B-9397-08002B2CF9AE}" pid="4" name="KSOTemplateDocerSaveRecord">
    <vt:lpwstr>eyJoZGlkIjoiNzY2NDUxYzdhYTVjNjhlOGY5NGYxNjZkYTZlM2VhMjQiLCJ1c2VySWQiOiIxMjgzNzI2MjI4In0=</vt:lpwstr>
  </property>
</Properties>
</file>